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71" w:rsidRDefault="00532F71" w:rsidP="00532F71">
      <w:r>
        <w:t>Norsk melanomgruppe</w:t>
      </w:r>
    </w:p>
    <w:p w:rsidR="00532F71" w:rsidRDefault="00532F71" w:rsidP="00532F71">
      <w:pPr>
        <w:pStyle w:val="Tittel"/>
        <w:jc w:val="center"/>
      </w:pPr>
      <w:r>
        <w:t>Referat fra styringsgruppemøte 16/11/2016</w:t>
      </w:r>
    </w:p>
    <w:p w:rsidR="00532F71" w:rsidRDefault="00D070D2" w:rsidP="00532F71">
      <w:r>
        <w:t>Godkjent: enstemmig på videomøte 25.4.17</w:t>
      </w:r>
    </w:p>
    <w:p w:rsidR="00532F71" w:rsidRDefault="00532F71" w:rsidP="00532F71">
      <w:pPr>
        <w:rPr>
          <w:b/>
        </w:rPr>
      </w:pPr>
      <w:r w:rsidRPr="002D767F">
        <w:rPr>
          <w:b/>
        </w:rPr>
        <w:t>Tid:</w:t>
      </w:r>
      <w:r w:rsidRPr="002D767F">
        <w:rPr>
          <w:b/>
        </w:rPr>
        <w:tab/>
      </w:r>
      <w:r>
        <w:rPr>
          <w:b/>
        </w:rPr>
        <w:t>16/11</w:t>
      </w:r>
      <w:proofErr w:type="gramStart"/>
      <w:r>
        <w:rPr>
          <w:b/>
        </w:rPr>
        <w:t>//</w:t>
      </w:r>
      <w:proofErr w:type="gramEnd"/>
      <w:r>
        <w:rPr>
          <w:b/>
        </w:rPr>
        <w:t>2016</w:t>
      </w:r>
      <w:r w:rsidRPr="002D767F">
        <w:rPr>
          <w:b/>
        </w:rPr>
        <w:t xml:space="preserve"> kl. </w:t>
      </w:r>
      <w:r>
        <w:rPr>
          <w:b/>
        </w:rPr>
        <w:t>17</w:t>
      </w:r>
      <w:r w:rsidRPr="002D767F">
        <w:rPr>
          <w:b/>
        </w:rPr>
        <w:t>00</w:t>
      </w:r>
      <w:r>
        <w:rPr>
          <w:b/>
        </w:rPr>
        <w:t>- 1930</w:t>
      </w:r>
    </w:p>
    <w:p w:rsidR="00532F71" w:rsidRDefault="00532F71" w:rsidP="00532F71">
      <w:r w:rsidRPr="002D767F">
        <w:rPr>
          <w:b/>
        </w:rPr>
        <w:t xml:space="preserve">Sted: </w:t>
      </w:r>
      <w:r w:rsidRPr="002D767F">
        <w:rPr>
          <w:b/>
        </w:rPr>
        <w:tab/>
      </w:r>
      <w:r w:rsidR="00091D27">
        <w:rPr>
          <w:b/>
        </w:rPr>
        <w:t>Trondheim, (Sparebank 1 losjen), Scandic Lerkendal</w:t>
      </w:r>
      <w:r w:rsidR="00091D27" w:rsidRPr="00DC1943">
        <w:rPr>
          <w:b/>
        </w:rPr>
        <w:t xml:space="preserve"> </w:t>
      </w:r>
      <w:r w:rsidRPr="00DC1943">
        <w:rPr>
          <w:b/>
        </w:rPr>
        <w:t>Tilstede</w:t>
      </w:r>
      <w:r>
        <w:rPr>
          <w:b/>
        </w:rPr>
        <w:t xml:space="preserve"> (</w:t>
      </w:r>
      <w:r w:rsidR="00091D27">
        <w:rPr>
          <w:b/>
        </w:rPr>
        <w:t>18</w:t>
      </w:r>
      <w:r>
        <w:rPr>
          <w:b/>
        </w:rPr>
        <w:t>)</w:t>
      </w:r>
      <w:r>
        <w:t xml:space="preserve">: Oddbjørn Straume, Henrik Løvendahl Svendsen, Ingeborg Bachmann, Jarle Karlsen, Hans Fjøsne, Ragnhild Telnes, Anita Amundsen, Hans Petter Gullestad, Kari Dolven Jacobsen, Lovise Mæhle, Nils Eide, Marta Nyakas, </w:t>
      </w:r>
      <w:r>
        <w:rPr>
          <w:rFonts w:ascii="Calibri" w:hAnsi="Calibri" w:cs="Calibri"/>
          <w:color w:val="000000"/>
          <w:shd w:val="clear" w:color="auto" w:fill="FFFFFF"/>
        </w:rPr>
        <w:t>Hilde Presterud Ødegård (</w:t>
      </w:r>
      <w:r>
        <w:t xml:space="preserve">vara for Jürgen </w:t>
      </w:r>
      <w:proofErr w:type="spellStart"/>
      <w:r>
        <w:t>Geissler</w:t>
      </w:r>
      <w:proofErr w:type="spellEnd"/>
      <w:r>
        <w:t xml:space="preserve">), Solveig Nergård, Lovise Mæhle, Katja Bremnes, Ingrid Roscher, Hilde Hedemann Brenn (Kreftregisteret) </w:t>
      </w:r>
    </w:p>
    <w:p w:rsidR="00532F71" w:rsidRPr="00A36F91" w:rsidRDefault="00532F71" w:rsidP="00532F71">
      <w:pPr>
        <w:rPr>
          <w:lang w:val="nn-NO"/>
        </w:rPr>
      </w:pPr>
      <w:proofErr w:type="spellStart"/>
      <w:r w:rsidRPr="00A36F91">
        <w:rPr>
          <w:b/>
          <w:lang w:val="nn-NO"/>
        </w:rPr>
        <w:t>Avbud</w:t>
      </w:r>
      <w:proofErr w:type="spellEnd"/>
      <w:r w:rsidRPr="00A36F91">
        <w:rPr>
          <w:lang w:val="nn-NO"/>
        </w:rPr>
        <w:t xml:space="preserve">: Anna K Winge-Main (Vara for Steinar Aamdal), Lene Kroken, Steinar Aamdal, </w:t>
      </w:r>
    </w:p>
    <w:p w:rsidR="00532F71" w:rsidRPr="00A36F91" w:rsidRDefault="00532F71" w:rsidP="00532F71">
      <w:pPr>
        <w:rPr>
          <w:lang w:val="nn-NO"/>
        </w:rPr>
      </w:pPr>
    </w:p>
    <w:p w:rsidR="00532F71" w:rsidRDefault="00532F71" w:rsidP="00532F71">
      <w:r w:rsidRPr="00F24F0C">
        <w:rPr>
          <w:b/>
        </w:rPr>
        <w:t>Referent</w:t>
      </w:r>
      <w:r>
        <w:t>: Henrik Løvendahl Svendsen</w:t>
      </w:r>
    </w:p>
    <w:p w:rsidR="00091D27" w:rsidRDefault="00091D27" w:rsidP="008023CC">
      <w:pPr>
        <w:pStyle w:val="Sterktsitat"/>
        <w:rPr>
          <w:rStyle w:val="Sterkutheving"/>
          <w:b/>
          <w:bCs/>
          <w:i/>
          <w:iCs/>
        </w:rPr>
      </w:pPr>
    </w:p>
    <w:p w:rsidR="00BF37FD" w:rsidRPr="008023CC" w:rsidRDefault="00BF37FD" w:rsidP="008023CC">
      <w:pPr>
        <w:pStyle w:val="Sterktsitat"/>
        <w:rPr>
          <w:rStyle w:val="Sterkutheving"/>
          <w:b/>
          <w:bCs/>
          <w:i/>
          <w:iCs/>
        </w:rPr>
      </w:pPr>
      <w:r w:rsidRPr="008023CC">
        <w:rPr>
          <w:rStyle w:val="Sterkutheving"/>
          <w:b/>
          <w:bCs/>
          <w:i/>
          <w:iCs/>
        </w:rPr>
        <w:t>Sak 1</w:t>
      </w:r>
    </w:p>
    <w:p w:rsidR="00A36F91" w:rsidRDefault="00091D27" w:rsidP="00A36F91">
      <w:pPr>
        <w:shd w:val="clear" w:color="auto" w:fill="FFFFFF"/>
        <w:rPr>
          <w:rFonts w:ascii="Arial" w:hAnsi="Arial" w:cs="Arial"/>
          <w:color w:val="222222"/>
          <w:sz w:val="19"/>
          <w:szCs w:val="19"/>
        </w:rPr>
      </w:pPr>
      <w:r>
        <w:t>I</w:t>
      </w:r>
      <w:r w:rsidR="00BF37FD">
        <w:t xml:space="preserve">nnkalling </w:t>
      </w:r>
      <w:r>
        <w:t xml:space="preserve">godkjennes </w:t>
      </w:r>
      <w:r w:rsidR="00BF37FD">
        <w:t>og referat</w:t>
      </w:r>
      <w:r w:rsidR="00EE3629">
        <w:t xml:space="preserve"> fra</w:t>
      </w:r>
      <w:r w:rsidR="004F53AF">
        <w:t xml:space="preserve"> videomøte</w:t>
      </w:r>
      <w:r w:rsidR="00EE3629">
        <w:t xml:space="preserve"> </w:t>
      </w:r>
      <w:proofErr w:type="gramStart"/>
      <w:r w:rsidR="004F53AF">
        <w:t>02</w:t>
      </w:r>
      <w:r w:rsidR="00EE3629">
        <w:t>.</w:t>
      </w:r>
      <w:r w:rsidR="004F53AF">
        <w:t>05</w:t>
      </w:r>
      <w:r w:rsidR="00EE3629">
        <w:t>.201</w:t>
      </w:r>
      <w:r w:rsidR="004F53AF">
        <w:t>6</w:t>
      </w:r>
      <w:proofErr w:type="gramEnd"/>
      <w:r>
        <w:t xml:space="preserve"> godkjennes med supplement fra Kari Dolven Jacobse</w:t>
      </w:r>
      <w:r w:rsidR="00A36F91">
        <w:t>n vedr sak 4:</w:t>
      </w:r>
      <w:r>
        <w:t xml:space="preserve"> </w:t>
      </w:r>
      <w:r w:rsidR="00A36F91">
        <w:t>(</w:t>
      </w:r>
      <w:r w:rsidR="00A36F91">
        <w:rPr>
          <w:rFonts w:ascii="Calibri" w:hAnsi="Calibri" w:cs="Arial"/>
          <w:color w:val="1F497D"/>
          <w:sz w:val="22"/>
          <w:szCs w:val="22"/>
        </w:rPr>
        <w:t>Studien gjelder hjerne- og ikke lungemetastaser.</w:t>
      </w:r>
    </w:p>
    <w:p w:rsidR="00A36F91" w:rsidRDefault="00A36F91" w:rsidP="00A36F91">
      <w:pPr>
        <w:shd w:val="clear" w:color="auto" w:fill="FFFFFF"/>
        <w:rPr>
          <w:rFonts w:ascii="Arial" w:hAnsi="Arial" w:cs="Arial"/>
          <w:color w:val="222222"/>
          <w:sz w:val="19"/>
          <w:szCs w:val="19"/>
        </w:rPr>
      </w:pPr>
      <w:proofErr w:type="spellStart"/>
      <w:r>
        <w:rPr>
          <w:rFonts w:ascii="Calibri" w:hAnsi="Calibri" w:cs="Arial"/>
          <w:color w:val="1F497D"/>
          <w:sz w:val="22"/>
          <w:szCs w:val="22"/>
        </w:rPr>
        <w:t>Treatment</w:t>
      </w:r>
      <w:proofErr w:type="spellEnd"/>
      <w:r>
        <w:rPr>
          <w:rFonts w:ascii="Calibri" w:hAnsi="Calibri" w:cs="Arial"/>
          <w:color w:val="1F497D"/>
          <w:sz w:val="22"/>
          <w:szCs w:val="22"/>
        </w:rPr>
        <w:t xml:space="preserve"> studien er for pasienter med malignt melanom eller lungecancer som har hjernemetastaser som skal ha stereotaktisk strålebehandling. Det er ved MR ofte vanskelig å skille mellom strålebetingede forandringer og tumorprogresjon / </w:t>
      </w:r>
      <w:proofErr w:type="spellStart"/>
      <w:r>
        <w:rPr>
          <w:rFonts w:ascii="Calibri" w:hAnsi="Calibri" w:cs="Arial"/>
          <w:color w:val="1F497D"/>
          <w:sz w:val="22"/>
          <w:szCs w:val="22"/>
        </w:rPr>
        <w:t>recidiv</w:t>
      </w:r>
      <w:proofErr w:type="spellEnd"/>
      <w:r>
        <w:rPr>
          <w:rFonts w:ascii="Calibri" w:hAnsi="Calibri" w:cs="Arial"/>
          <w:color w:val="1F497D"/>
          <w:sz w:val="22"/>
          <w:szCs w:val="22"/>
        </w:rPr>
        <w:t xml:space="preserve"> i oppfølgingen etter stereotaktisk strålebehandling. MR undersøkelsen i denne studien inneholder en spesiell </w:t>
      </w:r>
      <w:proofErr w:type="spellStart"/>
      <w:r>
        <w:rPr>
          <w:rFonts w:ascii="Calibri" w:hAnsi="Calibri" w:cs="Arial"/>
          <w:color w:val="1F497D"/>
          <w:sz w:val="22"/>
          <w:szCs w:val="22"/>
        </w:rPr>
        <w:t>perfusjonssekvens</w:t>
      </w:r>
      <w:proofErr w:type="spellEnd"/>
      <w:r>
        <w:rPr>
          <w:rFonts w:ascii="Calibri" w:hAnsi="Calibri" w:cs="Arial"/>
          <w:color w:val="1F497D"/>
          <w:sz w:val="22"/>
          <w:szCs w:val="22"/>
        </w:rPr>
        <w:t xml:space="preserve"> i tillegg til de ordi</w:t>
      </w:r>
      <w:r w:rsidR="00962EF0">
        <w:rPr>
          <w:rFonts w:ascii="Calibri" w:hAnsi="Calibri" w:cs="Arial"/>
          <w:color w:val="1F497D"/>
          <w:sz w:val="22"/>
          <w:szCs w:val="22"/>
        </w:rPr>
        <w:t>nære sekvenser som brukes for å</w:t>
      </w:r>
      <w:r>
        <w:rPr>
          <w:rFonts w:ascii="Calibri" w:hAnsi="Calibri" w:cs="Arial"/>
          <w:color w:val="1F497D"/>
          <w:sz w:val="22"/>
          <w:szCs w:val="22"/>
        </w:rPr>
        <w:t xml:space="preserve"> undersøke hjernen.  Målet er å se om denne sekvensen kan bidra til å differensiere mellom strålebetingede forandringer og tumorprogresjon / </w:t>
      </w:r>
      <w:proofErr w:type="spellStart"/>
      <w:r>
        <w:rPr>
          <w:rFonts w:ascii="Calibri" w:hAnsi="Calibri" w:cs="Arial"/>
          <w:color w:val="1F497D"/>
          <w:sz w:val="22"/>
          <w:szCs w:val="22"/>
        </w:rPr>
        <w:t>recidiv</w:t>
      </w:r>
      <w:proofErr w:type="spellEnd"/>
      <w:r>
        <w:rPr>
          <w:rFonts w:ascii="Calibri" w:hAnsi="Calibri" w:cs="Arial"/>
          <w:color w:val="1F497D"/>
          <w:sz w:val="22"/>
          <w:szCs w:val="22"/>
        </w:rPr>
        <w:t>.</w:t>
      </w:r>
    </w:p>
    <w:p w:rsidR="00A36F91" w:rsidRDefault="00A36F91" w:rsidP="00A36F91">
      <w:pPr>
        <w:shd w:val="clear" w:color="auto" w:fill="FFFFFF"/>
        <w:rPr>
          <w:rFonts w:ascii="Arial" w:hAnsi="Arial" w:cs="Arial"/>
          <w:color w:val="222222"/>
          <w:sz w:val="19"/>
          <w:szCs w:val="19"/>
        </w:rPr>
      </w:pPr>
      <w:r>
        <w:rPr>
          <w:rFonts w:ascii="Calibri" w:hAnsi="Calibri" w:cs="Arial"/>
          <w:color w:val="1F497D"/>
          <w:sz w:val="22"/>
          <w:szCs w:val="22"/>
        </w:rPr>
        <w:t>I tillegg pågår fortsatt inklusjon i WBRT studien (utgår fra Australia / New Zealand) for pasienter som er operert og eller har fått stereotaktisk strålebehandling mot 1 -3 hjernemetastaser. De randomiseres mellom strålebehandling mot hele hjernen versus observasjon).</w:t>
      </w:r>
    </w:p>
    <w:p w:rsidR="00BF37FD" w:rsidRDefault="00BF37FD" w:rsidP="00BF37FD"/>
    <w:p w:rsidR="00BF37FD" w:rsidRDefault="00BF37FD" w:rsidP="00BF37FD">
      <w:pPr>
        <w:pStyle w:val="Sterktsitat"/>
      </w:pPr>
      <w:r>
        <w:t>Sak 2</w:t>
      </w:r>
    </w:p>
    <w:p w:rsidR="00BF37FD" w:rsidRDefault="00B24D3D" w:rsidP="00BF37FD">
      <w:r>
        <w:t>Orienteringssaker</w:t>
      </w:r>
      <w:r w:rsidR="00091D27">
        <w:t xml:space="preserve"> (Oddbjørn Straume</w:t>
      </w:r>
      <w:r w:rsidR="004F53AF">
        <w:t>)</w:t>
      </w:r>
    </w:p>
    <w:p w:rsidR="00B24D3D" w:rsidRDefault="00B24D3D" w:rsidP="00BF37FD">
      <w:r>
        <w:tab/>
      </w:r>
      <w:r w:rsidR="002D767F">
        <w:t>a</w:t>
      </w:r>
      <w:r>
        <w:t>. status fo</w:t>
      </w:r>
      <w:r w:rsidR="00BA6B19">
        <w:t>r</w:t>
      </w:r>
      <w:r>
        <w:t xml:space="preserve"> handlingsprogrammet</w:t>
      </w:r>
      <w:r w:rsidR="00091D27">
        <w:t xml:space="preserve">: i web versjonen står det under arbeid og det er et problem som er tatt opp med helsebiblioteket som skal ordne det. Det er den endelige versjonen publisert i september 2016 som ligger ute. Større endringer i det medisinske kapitelet og </w:t>
      </w:r>
      <w:r w:rsidR="004F53AF">
        <w:t>oppfølgningskapitelet</w:t>
      </w:r>
      <w:r w:rsidR="00091D27">
        <w:t>. Skal revideres fortløpende. Alle i styringsgruppen sjekker sine kapitler og gir tilbakemelding til sine kollegaer slik at viktige endringer kan tas inn i handlingsprogrammet.</w:t>
      </w:r>
    </w:p>
    <w:p w:rsidR="0021060D" w:rsidRDefault="00B24D3D" w:rsidP="00BF37FD">
      <w:r>
        <w:tab/>
      </w:r>
      <w:r w:rsidR="002D767F">
        <w:t>b</w:t>
      </w:r>
      <w:r>
        <w:t xml:space="preserve">. </w:t>
      </w:r>
      <w:r w:rsidR="000A036F">
        <w:t>LIS konkurranseutsatte medikamenter</w:t>
      </w:r>
      <w:r w:rsidR="00091D27">
        <w:t xml:space="preserve">: </w:t>
      </w:r>
    </w:p>
    <w:p w:rsidR="00091D27" w:rsidRDefault="00091D27" w:rsidP="00BF37FD">
      <w:r>
        <w:t xml:space="preserve">LIS- Legemiddel </w:t>
      </w:r>
      <w:r w:rsidR="00F51DF2">
        <w:t xml:space="preserve">innkjøp i sykehus, ligger under HINAS (hvem er det Oddbjørn?). Effektive og gode forhandlere. Flere av legemidlene har en anbefaling for hvilket medikament man skal </w:t>
      </w:r>
      <w:r w:rsidR="00F51DF2">
        <w:lastRenderedPageBreak/>
        <w:t xml:space="preserve">bruke så lenge de er sidestilte. Man kan velge andre medikamenter </w:t>
      </w:r>
      <w:proofErr w:type="spellStart"/>
      <w:r w:rsidR="00F51DF2">
        <w:t>pga</w:t>
      </w:r>
      <w:proofErr w:type="spellEnd"/>
      <w:r w:rsidR="00F51DF2">
        <w:t xml:space="preserve"> ulik bivirkningsprofil, men da må det begrunnes i journal.</w:t>
      </w:r>
    </w:p>
    <w:p w:rsidR="004F53AF" w:rsidRDefault="00912F52" w:rsidP="004F53AF">
      <w:r>
        <w:tab/>
      </w:r>
      <w:r w:rsidR="000C73C8">
        <w:t>c</w:t>
      </w:r>
      <w:r>
        <w:t xml:space="preserve">. </w:t>
      </w:r>
      <w:r w:rsidR="004F53AF">
        <w:t>Nordisk møte 2016</w:t>
      </w:r>
      <w:r w:rsidR="00F51DF2">
        <w:t xml:space="preserve">: </w:t>
      </w:r>
    </w:p>
    <w:p w:rsidR="00F51DF2" w:rsidRDefault="00F51DF2" w:rsidP="004F53AF">
      <w:r>
        <w:t>Godt og bredt møte med ledende eksperter på sine felt. Synd at ikke flere leger i spesialisering deltok. Mulig grunnet innstramming på antall kurs og at dette kurset ikke er tellende som valgfritt kurs grunnet sponsorstøtte. Men skuffende at ikke flere LIS fra Bergen stilte. 170 deltakere. Gikk med overskudd</w:t>
      </w:r>
      <w:r w:rsidR="000B2BDE">
        <w:t xml:space="preserve"> som tilbakebetales til sponsorene i forhold til støtten de har gitt</w:t>
      </w:r>
      <w:r>
        <w:t>. Reisestøtte gis til alle som presenterte på møtet. Neste møte blir i 2018 i Danmark.</w:t>
      </w:r>
    </w:p>
    <w:p w:rsidR="00054B1B" w:rsidRDefault="00054B1B" w:rsidP="00054B1B">
      <w:pPr>
        <w:ind w:firstLine="708"/>
      </w:pPr>
      <w:r>
        <w:t>d. Økonomi (Henrik)</w:t>
      </w:r>
      <w:r w:rsidR="00F51DF2">
        <w:t xml:space="preserve">: innen november hadde vi 3000 på hvor forbrukskonto og </w:t>
      </w:r>
      <w:proofErr w:type="gramStart"/>
      <w:r w:rsidR="00F51DF2">
        <w:t>72759</w:t>
      </w:r>
      <w:proofErr w:type="gramEnd"/>
      <w:r w:rsidR="00F51DF2">
        <w:t xml:space="preserve"> kr på våre midler som ikke er øremerket til drift, FK2217. Fått overført 130000 fra helsedirektoratet i år. Er nå </w:t>
      </w:r>
      <w:proofErr w:type="gramStart"/>
      <w:r w:rsidR="00F51DF2">
        <w:t>125687</w:t>
      </w:r>
      <w:proofErr w:type="gramEnd"/>
      <w:r w:rsidR="00F51DF2">
        <w:t xml:space="preserve"> kr på FK2208. Kan søke kreftforeningen om midler til å reise på møter etc.</w:t>
      </w:r>
      <w:r w:rsidR="000B2BDE">
        <w:t xml:space="preserve"> forslag om å selge plass til logoene til firmaene på hjemmesiden. </w:t>
      </w:r>
      <w:proofErr w:type="spellStart"/>
      <w:r w:rsidR="000B2BDE">
        <w:t>Foreløpgi</w:t>
      </w:r>
      <w:proofErr w:type="spellEnd"/>
      <w:r w:rsidR="000B2BDE">
        <w:t xml:space="preserve"> ikke aktuelt, men kan overveies igjen hvis gruppen mangler økonomisk støtte.</w:t>
      </w:r>
    </w:p>
    <w:p w:rsidR="00BC33C7" w:rsidRDefault="00BC33C7" w:rsidP="00054B1B">
      <w:pPr>
        <w:ind w:firstLine="708"/>
      </w:pPr>
      <w:r>
        <w:t>e. eventuelt</w:t>
      </w:r>
    </w:p>
    <w:p w:rsidR="00B24D3D" w:rsidRDefault="00B24D3D" w:rsidP="00BF37FD"/>
    <w:p w:rsidR="00B24D3D" w:rsidRDefault="00B24D3D" w:rsidP="00B24D3D">
      <w:pPr>
        <w:pStyle w:val="Sterktsitat"/>
      </w:pPr>
      <w:r>
        <w:t>Sak 3</w:t>
      </w:r>
      <w:r w:rsidR="000B2BDE">
        <w:t xml:space="preserve"> Oddbjørn og Henrik</w:t>
      </w:r>
    </w:p>
    <w:p w:rsidR="00A72321" w:rsidRDefault="00F51DF2" w:rsidP="000A036F">
      <w:r>
        <w:t>NMG statuttene er uendret. Enighet om at varamedlemmer velges av medlemmet selv i styringsgruppen for å lette administrasjon og at de har talerett, men ikke stemm</w:t>
      </w:r>
      <w:r w:rsidR="00A72321">
        <w:t>erett hvis både vara og styring</w:t>
      </w:r>
      <w:r w:rsidR="00DB1DEC">
        <w:t>sg</w:t>
      </w:r>
      <w:r>
        <w:t>ruppemedlemmet er tilstede</w:t>
      </w:r>
      <w:r w:rsidR="00F475A9">
        <w:t>. NMG representanter</w:t>
      </w:r>
      <w:r>
        <w:t xml:space="preserve"> er uendret </w:t>
      </w:r>
      <w:proofErr w:type="spellStart"/>
      <w:r>
        <w:t>frasett</w:t>
      </w:r>
      <w:proofErr w:type="spellEnd"/>
      <w:r>
        <w:t xml:space="preserve"> at Per Helsing har gått ut </w:t>
      </w:r>
      <w:r w:rsidR="00A72321">
        <w:t>etter lang og flott innsats. O</w:t>
      </w:r>
      <w:r>
        <w:t>lav Inge Håskjold har</w:t>
      </w:r>
      <w:r w:rsidR="00A72321">
        <w:t xml:space="preserve"> trukket seg etter at </w:t>
      </w:r>
      <w:proofErr w:type="spellStart"/>
      <w:r w:rsidR="00A72321">
        <w:t>Hdir</w:t>
      </w:r>
      <w:proofErr w:type="spellEnd"/>
      <w:r w:rsidR="00A72321">
        <w:t xml:space="preserve"> har endret på ordlyden i oppfølgningskapitelet og tatt inn egen radiolog i skrivegruppen, i tillegg grunnet det problematiske i at han arbeidet en dag i uken på </w:t>
      </w:r>
      <w:proofErr w:type="spellStart"/>
      <w:r w:rsidR="00A72321">
        <w:t>Aleris</w:t>
      </w:r>
      <w:proofErr w:type="spellEnd"/>
      <w:r w:rsidR="00A72321">
        <w:t xml:space="preserve"> som bl.a. tilbyr PET CT undersøkelser</w:t>
      </w:r>
      <w:r w:rsidR="00F475A9">
        <w:t xml:space="preserve">. </w:t>
      </w:r>
    </w:p>
    <w:p w:rsidR="00A72321" w:rsidRDefault="00A72321" w:rsidP="000A036F"/>
    <w:p w:rsidR="00A72321" w:rsidRDefault="00A72321" w:rsidP="000A036F">
      <w:r>
        <w:t>Valg 2016: Styringsgruppen skal velges for nye 3 år.</w:t>
      </w:r>
      <w:r w:rsidR="00F475A9">
        <w:t xml:space="preserve"> </w:t>
      </w:r>
      <w:r>
        <w:t xml:space="preserve">Alle utenom Thomas Styles og Erling Bjordal har gitt tilbakemelding om at de ønsker å fortsette i styringsgruppen. Det er sendt mail til leder i Norsk bryst og endokrin kirurgisk forening, dermatologisk forening, norsk onkologisk forening og de har alle meldt tilbake at Fjøsne, dermatologene i gruppen og </w:t>
      </w:r>
      <w:proofErr w:type="spellStart"/>
      <w:r>
        <w:t>onkologene</w:t>
      </w:r>
      <w:proofErr w:type="spellEnd"/>
      <w:r>
        <w:t xml:space="preserve"> i gruppen er valgt inn. Mangler tilbakemelding fra plastikkirurgisk forening. </w:t>
      </w:r>
    </w:p>
    <w:p w:rsidR="00A72321" w:rsidRDefault="00A72321" w:rsidP="000A036F">
      <w:r>
        <w:t xml:space="preserve">Det skal tas kontakt med radiologisk avdeling </w:t>
      </w:r>
      <w:proofErr w:type="spellStart"/>
      <w:r>
        <w:t>mtp</w:t>
      </w:r>
      <w:proofErr w:type="spellEnd"/>
      <w:r>
        <w:t xml:space="preserve"> ny radiolog i gruppen, og med Patologisk forening </w:t>
      </w:r>
      <w:proofErr w:type="spellStart"/>
      <w:r>
        <w:t>mtp</w:t>
      </w:r>
      <w:proofErr w:type="spellEnd"/>
      <w:r>
        <w:t xml:space="preserve"> patolog og vara.</w:t>
      </w:r>
    </w:p>
    <w:p w:rsidR="000B2BDE" w:rsidRDefault="000B2BDE" w:rsidP="000A036F"/>
    <w:p w:rsidR="000B2BDE" w:rsidRDefault="000B2BDE" w:rsidP="000A036F">
      <w:r>
        <w:t>Oddbjørn Straume gjenvelges som leder uten motkandidat. Henrik Løvendahl Svendsen gjenvelges til sekretær/nestleder. Jarle Karlsen fortsetter i arbeidsgruppen og Ingrid Roscher sier ja til å komme inn i arbeidsgruppen.</w:t>
      </w:r>
    </w:p>
    <w:p w:rsidR="00A72321" w:rsidRDefault="00A72321" w:rsidP="000A036F"/>
    <w:p w:rsidR="00A72321" w:rsidRDefault="00F475A9" w:rsidP="000A036F">
      <w:r>
        <w:t>Skrivegruppe</w:t>
      </w:r>
      <w:r w:rsidR="00A72321">
        <w:t>n</w:t>
      </w:r>
      <w:r>
        <w:t xml:space="preserve"> til handlingsprogrammet</w:t>
      </w:r>
      <w:r w:rsidR="00A72321">
        <w:t xml:space="preserve"> er ikke helt den samme som styringsgruppen</w:t>
      </w:r>
      <w:r w:rsidR="00ED1CE8">
        <w:t>.</w:t>
      </w:r>
      <w:r w:rsidR="00A72321">
        <w:t xml:space="preserve"> </w:t>
      </w:r>
      <w:proofErr w:type="spellStart"/>
      <w:r w:rsidR="00A72321">
        <w:t>Hdir</w:t>
      </w:r>
      <w:proofErr w:type="spellEnd"/>
      <w:r w:rsidR="00A72321">
        <w:t xml:space="preserve"> eier handlingsplanen.</w:t>
      </w:r>
      <w:r w:rsidR="00ED1CE8">
        <w:t xml:space="preserve"> </w:t>
      </w:r>
    </w:p>
    <w:p w:rsidR="00B24D3D" w:rsidRDefault="00B24D3D" w:rsidP="00B24D3D">
      <w:pPr>
        <w:pStyle w:val="Sterktsitat"/>
      </w:pPr>
      <w:r>
        <w:t>Sak 4</w:t>
      </w:r>
      <w:r w:rsidR="00D36A9D" w:rsidRPr="00D36A9D">
        <w:t xml:space="preserve"> </w:t>
      </w:r>
      <w:r w:rsidR="00D36A9D">
        <w:t>Pågående og planlagte melanomstudier</w:t>
      </w:r>
    </w:p>
    <w:p w:rsidR="00105D7B" w:rsidRDefault="00F475A9" w:rsidP="00B24D3D">
      <w:r>
        <w:t xml:space="preserve"> (Marta</w:t>
      </w:r>
      <w:r w:rsidR="00105D7B">
        <w:t xml:space="preserve"> Nyakas: </w:t>
      </w:r>
    </w:p>
    <w:p w:rsidR="00105D7B" w:rsidRDefault="00105D7B" w:rsidP="00105D7B">
      <w:pPr>
        <w:pStyle w:val="Listeavsnitt"/>
        <w:numPr>
          <w:ilvl w:val="0"/>
          <w:numId w:val="7"/>
        </w:numPr>
      </w:pPr>
      <w:r>
        <w:t xml:space="preserve">Fase 4 studie, </w:t>
      </w:r>
      <w:proofErr w:type="spellStart"/>
      <w:r>
        <w:t>safety</w:t>
      </w:r>
      <w:proofErr w:type="spellEnd"/>
      <w:r>
        <w:t xml:space="preserve"> studie. 5 pasienter en ledig plass.</w:t>
      </w:r>
      <w:r w:rsidR="00CB2A85">
        <w:t xml:space="preserve"> Åpnet for 2 uker siden.</w:t>
      </w:r>
    </w:p>
    <w:p w:rsidR="00CB2A85" w:rsidRDefault="00CB2A85" w:rsidP="00105D7B">
      <w:pPr>
        <w:pStyle w:val="Listeavsnitt"/>
        <w:numPr>
          <w:ilvl w:val="0"/>
          <w:numId w:val="7"/>
        </w:numPr>
      </w:pPr>
      <w:r>
        <w:t xml:space="preserve">Fase 1-2 studie: </w:t>
      </w:r>
      <w:proofErr w:type="spellStart"/>
      <w:r>
        <w:t>nivo</w:t>
      </w:r>
      <w:proofErr w:type="spellEnd"/>
      <w:r>
        <w:t xml:space="preserve"> og </w:t>
      </w:r>
      <w:proofErr w:type="spellStart"/>
      <w:r>
        <w:t>ipi</w:t>
      </w:r>
      <w:proofErr w:type="spellEnd"/>
      <w:proofErr w:type="gramStart"/>
      <w:r>
        <w:t>?.</w:t>
      </w:r>
      <w:proofErr w:type="gramEnd"/>
      <w:r>
        <w:t xml:space="preserve"> 2+ pasienter. Må være </w:t>
      </w:r>
      <w:proofErr w:type="spellStart"/>
      <w:r>
        <w:t>biopserbare</w:t>
      </w:r>
      <w:proofErr w:type="spellEnd"/>
      <w:r>
        <w:t xml:space="preserve"> metastaser. Omfattende behandling. Ubehandlede pasienter nå og om 3 </w:t>
      </w:r>
      <w:proofErr w:type="spellStart"/>
      <w:r>
        <w:t>mnd</w:t>
      </w:r>
      <w:proofErr w:type="spellEnd"/>
      <w:r>
        <w:t xml:space="preserve"> åpnes for pasienter med PD1 svikt.</w:t>
      </w:r>
    </w:p>
    <w:p w:rsidR="00CB2A85" w:rsidRDefault="00CB2A85" w:rsidP="00105D7B">
      <w:pPr>
        <w:pStyle w:val="Listeavsnitt"/>
        <w:numPr>
          <w:ilvl w:val="0"/>
          <w:numId w:val="7"/>
        </w:numPr>
      </w:pPr>
      <w:r>
        <w:t>PD1 hemmer: fase 3 studie. Gis kun hver 4 uke.</w:t>
      </w:r>
    </w:p>
    <w:p w:rsidR="00CB2A85" w:rsidRDefault="00CB2A85" w:rsidP="00105D7B">
      <w:pPr>
        <w:pStyle w:val="Listeavsnitt"/>
        <w:numPr>
          <w:ilvl w:val="0"/>
          <w:numId w:val="7"/>
        </w:numPr>
      </w:pPr>
      <w:r>
        <w:t>Trippelbehandling med Dabrafenib+trametinib+PD1 hemmer: starter til nyåret.</w:t>
      </w:r>
    </w:p>
    <w:p w:rsidR="00CB2A85" w:rsidRDefault="00CB2A85" w:rsidP="00105D7B">
      <w:pPr>
        <w:pStyle w:val="Listeavsnitt"/>
        <w:numPr>
          <w:ilvl w:val="0"/>
          <w:numId w:val="7"/>
        </w:numPr>
      </w:pPr>
      <w:r>
        <w:lastRenderedPageBreak/>
        <w:t xml:space="preserve">Ingen </w:t>
      </w:r>
      <w:proofErr w:type="spellStart"/>
      <w:r>
        <w:t>adjuvante</w:t>
      </w:r>
      <w:proofErr w:type="spellEnd"/>
      <w:r>
        <w:t xml:space="preserve"> studier</w:t>
      </w:r>
    </w:p>
    <w:p w:rsidR="00CB2A85" w:rsidRDefault="00CB2A85" w:rsidP="00105D7B">
      <w:pPr>
        <w:pStyle w:val="Listeavsnitt"/>
        <w:numPr>
          <w:ilvl w:val="0"/>
          <w:numId w:val="7"/>
        </w:numPr>
      </w:pPr>
    </w:p>
    <w:p w:rsidR="00CB2A85" w:rsidRDefault="00F475A9" w:rsidP="00CB2A85">
      <w:r>
        <w:t>Oddbjørn</w:t>
      </w:r>
      <w:r w:rsidR="00CB2A85">
        <w:t xml:space="preserve"> Straume:</w:t>
      </w:r>
    </w:p>
    <w:p w:rsidR="00CB2A85" w:rsidRDefault="00CB2A85" w:rsidP="00CB2A85">
      <w:pPr>
        <w:pStyle w:val="Listeavsnitt"/>
        <w:numPr>
          <w:ilvl w:val="0"/>
          <w:numId w:val="8"/>
        </w:numPr>
      </w:pPr>
      <w:r>
        <w:t xml:space="preserve">Fase 1b2 hvor fase 2 er randomisert. Nyakas/ </w:t>
      </w:r>
      <w:proofErr w:type="spellStart"/>
      <w:r>
        <w:t>Karlsenb</w:t>
      </w:r>
      <w:proofErr w:type="spellEnd"/>
      <w:r>
        <w:t xml:space="preserve"> og </w:t>
      </w:r>
      <w:proofErr w:type="spellStart"/>
      <w:r>
        <w:t>Jûrgen</w:t>
      </w:r>
      <w:proofErr w:type="spellEnd"/>
      <w:r>
        <w:t xml:space="preserve"> er med.  Tromsø analyserer for </w:t>
      </w:r>
      <w:proofErr w:type="spellStart"/>
      <w:r>
        <w:t>biomarkører</w:t>
      </w:r>
      <w:proofErr w:type="spellEnd"/>
      <w:r>
        <w:t>. Venter på avgjørelse innen en måned. Endrer protokoll 1 gang årlig.</w:t>
      </w:r>
    </w:p>
    <w:p w:rsidR="00CB2A85" w:rsidRDefault="00A72321" w:rsidP="00CB2A85">
      <w:r>
        <w:t>Kari</w:t>
      </w:r>
      <w:r w:rsidR="00CB2A85">
        <w:t xml:space="preserve"> Dolven Jacobsen</w:t>
      </w:r>
    </w:p>
    <w:p w:rsidR="00CB2A85" w:rsidRDefault="00CB2A85" w:rsidP="00CB2A85">
      <w:pPr>
        <w:pStyle w:val="Listeavsnitt"/>
        <w:numPr>
          <w:ilvl w:val="0"/>
          <w:numId w:val="8"/>
        </w:numPr>
      </w:pPr>
      <w:r>
        <w:t>MR stereotaxi studie</w:t>
      </w:r>
    </w:p>
    <w:p w:rsidR="00CB2A85" w:rsidRDefault="00CB2A85" w:rsidP="00CB2A85">
      <w:pPr>
        <w:pStyle w:val="Listeavsnitt"/>
        <w:numPr>
          <w:ilvl w:val="0"/>
          <w:numId w:val="8"/>
        </w:numPr>
      </w:pPr>
      <w:r>
        <w:t>Australia studie</w:t>
      </w:r>
    </w:p>
    <w:p w:rsidR="00CB2A85" w:rsidRPr="00962EF0" w:rsidRDefault="00CB2A85" w:rsidP="00CB2A85">
      <w:pPr>
        <w:pStyle w:val="Listeavsnitt"/>
        <w:numPr>
          <w:ilvl w:val="0"/>
          <w:numId w:val="8"/>
        </w:numPr>
      </w:pPr>
      <w:r>
        <w:t>Bratt</w:t>
      </w:r>
      <w:r w:rsidR="00A36F91">
        <w:t>land</w:t>
      </w:r>
      <w:r>
        <w:t xml:space="preserve">: </w:t>
      </w:r>
      <w:r w:rsidR="00A36F91" w:rsidRPr="00962EF0">
        <w:rPr>
          <w:rFonts w:ascii="Calibri" w:hAnsi="Calibri"/>
          <w:shd w:val="clear" w:color="auto" w:fill="FFFFFF"/>
        </w:rPr>
        <w:t xml:space="preserve">Studien er for pasienter med solide </w:t>
      </w:r>
      <w:proofErr w:type="spellStart"/>
      <w:r w:rsidR="00A36F91" w:rsidRPr="00962EF0">
        <w:rPr>
          <w:rFonts w:ascii="Calibri" w:hAnsi="Calibri"/>
          <w:shd w:val="clear" w:color="auto" w:fill="FFFFFF"/>
        </w:rPr>
        <w:t>cutane</w:t>
      </w:r>
      <w:proofErr w:type="spellEnd"/>
      <w:r w:rsidR="00A36F91" w:rsidRPr="00962EF0">
        <w:rPr>
          <w:rFonts w:ascii="Calibri" w:hAnsi="Calibri"/>
          <w:shd w:val="clear" w:color="auto" w:fill="FFFFFF"/>
        </w:rPr>
        <w:t xml:space="preserve"> </w:t>
      </w:r>
      <w:proofErr w:type="spellStart"/>
      <w:r w:rsidR="00A36F91" w:rsidRPr="00962EF0">
        <w:rPr>
          <w:rFonts w:ascii="Calibri" w:hAnsi="Calibri"/>
          <w:shd w:val="clear" w:color="auto" w:fill="FFFFFF"/>
        </w:rPr>
        <w:t>tumores</w:t>
      </w:r>
      <w:proofErr w:type="spellEnd"/>
      <w:r w:rsidR="00A36F91" w:rsidRPr="00962EF0">
        <w:rPr>
          <w:rFonts w:ascii="Calibri" w:hAnsi="Calibri"/>
          <w:shd w:val="clear" w:color="auto" w:fill="FFFFFF"/>
        </w:rPr>
        <w:t xml:space="preserve"> over diafragma (alle diagnoser </w:t>
      </w:r>
      <w:proofErr w:type="spellStart"/>
      <w:r w:rsidR="00A36F91" w:rsidRPr="00962EF0">
        <w:rPr>
          <w:rFonts w:ascii="Calibri" w:hAnsi="Calibri"/>
          <w:shd w:val="clear" w:color="auto" w:fill="FFFFFF"/>
        </w:rPr>
        <w:t>inkl</w:t>
      </w:r>
      <w:proofErr w:type="spellEnd"/>
      <w:r w:rsidR="00A36F91" w:rsidRPr="00962EF0">
        <w:rPr>
          <w:rFonts w:ascii="Calibri" w:hAnsi="Calibri"/>
          <w:shd w:val="clear" w:color="auto" w:fill="FFFFFF"/>
        </w:rPr>
        <w:t xml:space="preserve"> </w:t>
      </w:r>
      <w:proofErr w:type="gramStart"/>
      <w:r w:rsidR="00A36F91" w:rsidRPr="00962EF0">
        <w:rPr>
          <w:rFonts w:ascii="Calibri" w:hAnsi="Calibri"/>
          <w:shd w:val="clear" w:color="auto" w:fill="FFFFFF"/>
        </w:rPr>
        <w:t>melanom)  som</w:t>
      </w:r>
      <w:proofErr w:type="gramEnd"/>
      <w:r w:rsidR="00A36F91" w:rsidRPr="00962EF0">
        <w:rPr>
          <w:rFonts w:ascii="Calibri" w:hAnsi="Calibri"/>
          <w:shd w:val="clear" w:color="auto" w:fill="FFFFFF"/>
        </w:rPr>
        <w:t xml:space="preserve"> skal </w:t>
      </w:r>
      <w:proofErr w:type="spellStart"/>
      <w:r w:rsidR="00A36F91" w:rsidRPr="00962EF0">
        <w:rPr>
          <w:rFonts w:ascii="Calibri" w:hAnsi="Calibri"/>
          <w:shd w:val="clear" w:color="auto" w:fill="FFFFFF"/>
        </w:rPr>
        <w:t>strålebehandles</w:t>
      </w:r>
      <w:proofErr w:type="spellEnd"/>
      <w:r w:rsidR="00A36F91" w:rsidRPr="00962EF0">
        <w:rPr>
          <w:rFonts w:ascii="Calibri" w:hAnsi="Calibri"/>
          <w:shd w:val="clear" w:color="auto" w:fill="FFFFFF"/>
        </w:rPr>
        <w:t>.</w:t>
      </w:r>
    </w:p>
    <w:p w:rsidR="00A36F91" w:rsidRDefault="00CB2A85" w:rsidP="00A36F91">
      <w:r>
        <w:t xml:space="preserve">Hans Petter </w:t>
      </w:r>
      <w:r w:rsidR="00A72321">
        <w:t>Gullestad</w:t>
      </w:r>
      <w:r>
        <w:t xml:space="preserve">: </w:t>
      </w:r>
    </w:p>
    <w:p w:rsidR="00B24D3D" w:rsidRDefault="00A36F91" w:rsidP="00A36F91">
      <w:pPr>
        <w:pStyle w:val="Listeavsnitt"/>
        <w:numPr>
          <w:ilvl w:val="0"/>
          <w:numId w:val="9"/>
        </w:numPr>
      </w:pPr>
      <w:r w:rsidRPr="00A36F91">
        <w:rPr>
          <w:rFonts w:ascii="Arial" w:hAnsi="Arial" w:cs="Arial"/>
          <w:color w:val="222222"/>
          <w:sz w:val="19"/>
          <w:szCs w:val="19"/>
          <w:shd w:val="clear" w:color="auto" w:fill="FFFFFF"/>
        </w:rPr>
        <w:t xml:space="preserve">«Retrospektiv studie av pasienter med avansert melanom som har fått utført </w:t>
      </w:r>
      <w:proofErr w:type="spellStart"/>
      <w:r w:rsidRPr="00A36F91">
        <w:rPr>
          <w:rFonts w:ascii="Arial" w:hAnsi="Arial" w:cs="Arial"/>
          <w:color w:val="222222"/>
          <w:sz w:val="19"/>
          <w:szCs w:val="19"/>
          <w:shd w:val="clear" w:color="auto" w:fill="FFFFFF"/>
        </w:rPr>
        <w:t>glandeltoilette</w:t>
      </w:r>
      <w:proofErr w:type="spellEnd"/>
      <w:r w:rsidRPr="00A36F91">
        <w:rPr>
          <w:rFonts w:ascii="Arial" w:hAnsi="Arial" w:cs="Arial"/>
          <w:color w:val="222222"/>
          <w:sz w:val="19"/>
          <w:szCs w:val="19"/>
          <w:shd w:val="clear" w:color="auto" w:fill="FFFFFF"/>
        </w:rPr>
        <w:t xml:space="preserve"> ved Radiumhospitalet i perioden 1997 – 2014».</w:t>
      </w:r>
      <w:r>
        <w:rPr>
          <w:rFonts w:ascii="Arial" w:hAnsi="Arial" w:cs="Arial"/>
          <w:color w:val="222222"/>
          <w:sz w:val="19"/>
          <w:szCs w:val="19"/>
          <w:shd w:val="clear" w:color="auto" w:fill="FFFFFF"/>
        </w:rPr>
        <w:t xml:space="preserve"> </w:t>
      </w:r>
      <w:r w:rsidR="00CB2A85">
        <w:t>1000-1100 pasienter.</w:t>
      </w:r>
    </w:p>
    <w:p w:rsidR="000B2BDE" w:rsidRDefault="000B2BDE" w:rsidP="00B24D3D"/>
    <w:p w:rsidR="00CB2A85" w:rsidRDefault="00CB2A85" w:rsidP="00B24D3D"/>
    <w:p w:rsidR="00B24D3D" w:rsidRDefault="00B24D3D" w:rsidP="00B24D3D">
      <w:pPr>
        <w:pStyle w:val="Sterktsitat"/>
      </w:pPr>
      <w:r>
        <w:t>Sak 5</w:t>
      </w:r>
      <w:r w:rsidR="00D36A9D" w:rsidRPr="00D36A9D">
        <w:t xml:space="preserve"> </w:t>
      </w:r>
      <w:proofErr w:type="spellStart"/>
      <w:r w:rsidR="00054B1B">
        <w:t>Sentinel</w:t>
      </w:r>
      <w:proofErr w:type="spellEnd"/>
      <w:r w:rsidR="00054B1B">
        <w:t xml:space="preserve"> node biopsi og </w:t>
      </w:r>
      <w:proofErr w:type="spellStart"/>
      <w:r w:rsidR="00054B1B">
        <w:t>glandeltoilette</w:t>
      </w:r>
      <w:proofErr w:type="spellEnd"/>
    </w:p>
    <w:p w:rsidR="00B24D3D" w:rsidRDefault="00663AF1" w:rsidP="00B24D3D">
      <w:pPr>
        <w:pStyle w:val="Listeavsnitt"/>
        <w:numPr>
          <w:ilvl w:val="0"/>
          <w:numId w:val="6"/>
        </w:numPr>
      </w:pPr>
      <w:r>
        <w:t>Henrik: Viser til vedlagte artik</w:t>
      </w:r>
      <w:r w:rsidR="00864DF0">
        <w:t>k</w:t>
      </w:r>
      <w:r w:rsidR="007F63CF">
        <w:t>e</w:t>
      </w:r>
      <w:r>
        <w:t xml:space="preserve">l og leder i </w:t>
      </w:r>
      <w:proofErr w:type="spellStart"/>
      <w:r>
        <w:t>lancet</w:t>
      </w:r>
      <w:proofErr w:type="spellEnd"/>
      <w:r>
        <w:t xml:space="preserve"> </w:t>
      </w:r>
      <w:proofErr w:type="spellStart"/>
      <w:r>
        <w:t>oncology</w:t>
      </w:r>
      <w:proofErr w:type="spellEnd"/>
      <w:r w:rsidR="007F63CF">
        <w:t xml:space="preserve"> og foreslår at størrelse på mikrometastase som utløser </w:t>
      </w:r>
      <w:proofErr w:type="spellStart"/>
      <w:r w:rsidR="007F63CF">
        <w:t>glandeltoilette</w:t>
      </w:r>
      <w:proofErr w:type="spellEnd"/>
      <w:r w:rsidR="007F63CF">
        <w:t xml:space="preserve"> endres fra 0,1 til </w:t>
      </w:r>
      <w:r w:rsidR="00ED1CE8">
        <w:t xml:space="preserve">≥ </w:t>
      </w:r>
      <w:r w:rsidR="007F63CF">
        <w:t xml:space="preserve">1mm størrelse i </w:t>
      </w:r>
      <w:proofErr w:type="spellStart"/>
      <w:r w:rsidR="007F63CF">
        <w:t>sentinel</w:t>
      </w:r>
      <w:proofErr w:type="spellEnd"/>
      <w:r w:rsidR="007F63CF">
        <w:t xml:space="preserve"> node.</w:t>
      </w:r>
      <w:r>
        <w:t xml:space="preserve"> Hans Fjøsne har også sendt ut en gjennomgang </w:t>
      </w:r>
      <w:r w:rsidR="00CC3DAB">
        <w:t xml:space="preserve">(se vedlegg 1) </w:t>
      </w:r>
      <w:r>
        <w:t xml:space="preserve">og anbefaler også endring hvis det kun er en </w:t>
      </w:r>
      <w:proofErr w:type="spellStart"/>
      <w:r>
        <w:t>snb</w:t>
      </w:r>
      <w:proofErr w:type="spellEnd"/>
      <w:r>
        <w:t xml:space="preserve"> med mikrometastase under 1 mm.</w:t>
      </w:r>
      <w:r w:rsidR="004E5717">
        <w:t xml:space="preserve"> Spesielt på grunn av oppfølgningen som er endret med jevnlig UL undersøkelse i denne gruppen.</w:t>
      </w:r>
    </w:p>
    <w:p w:rsidR="00663AF1" w:rsidRDefault="00663AF1" w:rsidP="00663AF1">
      <w:pPr>
        <w:pStyle w:val="Listeavsnitt"/>
        <w:ind w:left="420"/>
      </w:pPr>
      <w:r>
        <w:t>Hans Petter Gullestad ønsker ikke endring på bakgrunn av denne arti</w:t>
      </w:r>
      <w:r w:rsidR="00864DF0">
        <w:t>k</w:t>
      </w:r>
      <w:r>
        <w:t>kel</w:t>
      </w:r>
      <w:r w:rsidR="00864DF0">
        <w:t>en</w:t>
      </w:r>
      <w:r>
        <w:t xml:space="preserve">. Stiller spørsmålstegn til hva vi vet om kvaliteten på </w:t>
      </w:r>
      <w:proofErr w:type="spellStart"/>
      <w:r>
        <w:t>sentinel</w:t>
      </w:r>
      <w:proofErr w:type="spellEnd"/>
      <w:r>
        <w:t xml:space="preserve"> node metoden i Norge i dag. Ønsker presisering av teksten i handlingsprogrammet hvor det står at mikrometastaser over 0,1 mm utløser </w:t>
      </w:r>
      <w:proofErr w:type="spellStart"/>
      <w:r>
        <w:t>glandeltoilette</w:t>
      </w:r>
      <w:proofErr w:type="spellEnd"/>
      <w:r>
        <w:t xml:space="preserve">. Bør stå at man ikke har fasit på hva som er best behandling av mikrometastaser og at det bør diskuteres grundig med pasienten før man tilbyr </w:t>
      </w:r>
      <w:proofErr w:type="spellStart"/>
      <w:r>
        <w:t>glandeltoilette</w:t>
      </w:r>
      <w:proofErr w:type="spellEnd"/>
      <w:r>
        <w:t xml:space="preserve"> eller observasjon på bakgrunn av mikrometastaser. Det er alle enige i. </w:t>
      </w:r>
    </w:p>
    <w:p w:rsidR="00663AF1" w:rsidRDefault="00663AF1" w:rsidP="00663AF1">
      <w:pPr>
        <w:pStyle w:val="Listeavsnitt"/>
        <w:ind w:left="420"/>
      </w:pPr>
      <w:r w:rsidRPr="00CE6712">
        <w:t>Kirurgi gruppen vil jobbe sammen og endre teksten i handlingsprogrammet.</w:t>
      </w:r>
      <w:bookmarkStart w:id="0" w:name="_GoBack"/>
      <w:bookmarkEnd w:id="0"/>
      <w:r>
        <w:t xml:space="preserve"> Svar på MSLT </w:t>
      </w:r>
      <w:r w:rsidR="00A36F91">
        <w:t>II</w:t>
      </w:r>
      <w:r>
        <w:t xml:space="preserve"> og MINITUB studien kommer kanskje tidligere enn 2022-2023 som tidligere angitt.</w:t>
      </w:r>
    </w:p>
    <w:p w:rsidR="00663AF1" w:rsidRDefault="003B3E64" w:rsidP="00663AF1">
      <w:pPr>
        <w:pStyle w:val="Listeavsnitt"/>
        <w:rPr>
          <w:rFonts w:ascii="Calibri" w:hAnsi="Calibri" w:cs="Calibri"/>
          <w:shd w:val="clear" w:color="auto" w:fill="FFFFFF"/>
        </w:rPr>
      </w:pPr>
      <w:r w:rsidRPr="003B3E64">
        <w:rPr>
          <w:rFonts w:ascii="Calibri" w:hAnsi="Calibri" w:cs="Calibri"/>
          <w:shd w:val="clear" w:color="auto" w:fill="FFFFFF"/>
        </w:rPr>
        <w:t xml:space="preserve"> </w:t>
      </w:r>
    </w:p>
    <w:p w:rsidR="003B3E64" w:rsidRPr="00864DF0" w:rsidRDefault="00663AF1" w:rsidP="00864DF0">
      <w:pPr>
        <w:ind w:left="420"/>
        <w:rPr>
          <w:shd w:val="clear" w:color="auto" w:fill="FFFFFF"/>
        </w:rPr>
      </w:pPr>
      <w:r w:rsidRPr="00864DF0">
        <w:rPr>
          <w:shd w:val="clear" w:color="auto" w:fill="FFFFFF"/>
        </w:rPr>
        <w:t xml:space="preserve">Hans Petter Gullestad: «Falsk negativ </w:t>
      </w:r>
      <w:proofErr w:type="spellStart"/>
      <w:r w:rsidRPr="00864DF0">
        <w:rPr>
          <w:shd w:val="clear" w:color="auto" w:fill="FFFFFF"/>
        </w:rPr>
        <w:t>Sentinel</w:t>
      </w:r>
      <w:proofErr w:type="spellEnd"/>
      <w:r w:rsidRPr="00864DF0">
        <w:rPr>
          <w:shd w:val="clear" w:color="auto" w:fill="FFFFFF"/>
        </w:rPr>
        <w:t xml:space="preserve"> Node er et problem som ikke er belyst ordentlig. Negative </w:t>
      </w:r>
      <w:proofErr w:type="spellStart"/>
      <w:r w:rsidRPr="00864DF0">
        <w:rPr>
          <w:shd w:val="clear" w:color="auto" w:fill="FFFFFF"/>
        </w:rPr>
        <w:t>snb</w:t>
      </w:r>
      <w:proofErr w:type="spellEnd"/>
      <w:r w:rsidRPr="00864DF0">
        <w:rPr>
          <w:shd w:val="clear" w:color="auto" w:fill="FFFFFF"/>
        </w:rPr>
        <w:t xml:space="preserve"> blir ikke sendt inn til kreftregisteret og det er derfor vanskelig å få ut data på hvor stort andel som har falsk negativ </w:t>
      </w:r>
      <w:proofErr w:type="spellStart"/>
      <w:r w:rsidRPr="00864DF0">
        <w:rPr>
          <w:shd w:val="clear" w:color="auto" w:fill="FFFFFF"/>
        </w:rPr>
        <w:t>snb</w:t>
      </w:r>
      <w:proofErr w:type="spellEnd"/>
      <w:r w:rsidRPr="00864DF0">
        <w:rPr>
          <w:shd w:val="clear" w:color="auto" w:fill="FFFFFF"/>
        </w:rPr>
        <w:t xml:space="preserve">. </w:t>
      </w:r>
      <w:r w:rsidR="00A36F91">
        <w:rPr>
          <w:rStyle w:val="apple-converted-space"/>
          <w:rFonts w:ascii="Arial" w:eastAsiaTheme="majorEastAsia" w:hAnsi="Arial" w:cs="Arial"/>
          <w:color w:val="222222"/>
          <w:sz w:val="19"/>
          <w:szCs w:val="19"/>
          <w:shd w:val="clear" w:color="auto" w:fill="FFFFFF"/>
        </w:rPr>
        <w:t> </w:t>
      </w:r>
      <w:r w:rsidR="00A36F91">
        <w:rPr>
          <w:rFonts w:ascii="Arial" w:hAnsi="Arial" w:cs="Arial"/>
          <w:b/>
          <w:bCs/>
          <w:color w:val="222222"/>
          <w:sz w:val="19"/>
          <w:szCs w:val="19"/>
          <w:shd w:val="clear" w:color="auto" w:fill="FFFFFF"/>
        </w:rPr>
        <w:t xml:space="preserve">I angivelser fra andre steder er det oppgitt fra få prosent til 15 % (Vancouver 2005). </w:t>
      </w:r>
      <w:r w:rsidRPr="00864DF0">
        <w:rPr>
          <w:shd w:val="clear" w:color="auto" w:fill="FFFFFF"/>
        </w:rPr>
        <w:t>Ønsker at det blir undersøkt, men har ingen fasit på hvem eller hvordan det skal gjøres.</w:t>
      </w:r>
      <w:r w:rsidR="00864DF0" w:rsidRPr="00864DF0">
        <w:rPr>
          <w:shd w:val="clear" w:color="auto" w:fill="FFFFFF"/>
        </w:rPr>
        <w:t xml:space="preserve"> Kreftregisteret skal se om de kan skaffe tallene.</w:t>
      </w:r>
    </w:p>
    <w:p w:rsidR="00663AF1" w:rsidRDefault="00663AF1" w:rsidP="00663AF1">
      <w:pPr>
        <w:ind w:left="420"/>
        <w:rPr>
          <w:rFonts w:ascii="Calibri" w:hAnsi="Calibri" w:cs="Calibri"/>
          <w:shd w:val="clear" w:color="auto" w:fill="FFFFFF"/>
        </w:rPr>
      </w:pPr>
    </w:p>
    <w:p w:rsidR="00663AF1" w:rsidRPr="00663AF1" w:rsidRDefault="00663AF1" w:rsidP="00663AF1">
      <w:pPr>
        <w:ind w:left="420"/>
        <w:rPr>
          <w:rFonts w:ascii="Calibri" w:hAnsi="Calibri" w:cs="Calibri"/>
          <w:shd w:val="clear" w:color="auto" w:fill="FFFFFF"/>
        </w:rPr>
      </w:pPr>
    </w:p>
    <w:p w:rsidR="00BA6B19" w:rsidRDefault="00BA6B19" w:rsidP="00BA6B19">
      <w:pPr>
        <w:pStyle w:val="Sterktsitat"/>
      </w:pPr>
      <w:r>
        <w:t>Sak 6</w:t>
      </w:r>
      <w:r w:rsidR="00D36A9D" w:rsidRPr="00D36A9D">
        <w:rPr>
          <w:shd w:val="clear" w:color="auto" w:fill="FFFFFF"/>
        </w:rPr>
        <w:t xml:space="preserve"> </w:t>
      </w:r>
      <w:r w:rsidR="00D36A9D">
        <w:rPr>
          <w:shd w:val="clear" w:color="auto" w:fill="FFFFFF"/>
        </w:rPr>
        <w:t>Euromelanoma kampanjen</w:t>
      </w:r>
    </w:p>
    <w:p w:rsidR="00D36A9D" w:rsidRDefault="00D36A9D" w:rsidP="00D36A9D">
      <w:pPr>
        <w:rPr>
          <w:shd w:val="clear" w:color="auto" w:fill="FFFFFF"/>
        </w:rPr>
      </w:pPr>
      <w:r w:rsidRPr="00D36A9D">
        <w:rPr>
          <w:shd w:val="clear" w:color="auto" w:fill="FFFFFF"/>
        </w:rPr>
        <w:lastRenderedPageBreak/>
        <w:t xml:space="preserve"> (Jon Langeland, leder for kampanjen)</w:t>
      </w:r>
      <w:r w:rsidR="00AF01FF">
        <w:rPr>
          <w:shd w:val="clear" w:color="auto" w:fill="FFFFFF"/>
        </w:rPr>
        <w:t xml:space="preserve"> Tas opp i parallelsesjon torsdag</w:t>
      </w:r>
    </w:p>
    <w:p w:rsidR="00D36A9D" w:rsidRDefault="00D36A9D" w:rsidP="00D36A9D">
      <w:pPr>
        <w:pStyle w:val="Sterktsitat"/>
        <w:rPr>
          <w:shd w:val="clear" w:color="auto" w:fill="FFFFFF"/>
        </w:rPr>
      </w:pPr>
      <w:r>
        <w:rPr>
          <w:shd w:val="clear" w:color="auto" w:fill="FFFFFF"/>
        </w:rPr>
        <w:t>Sak 7</w:t>
      </w:r>
      <w:r w:rsidR="008023CC">
        <w:rPr>
          <w:shd w:val="clear" w:color="auto" w:fill="FFFFFF"/>
        </w:rPr>
        <w:t xml:space="preserve"> </w:t>
      </w:r>
      <w:r w:rsidR="008023CC" w:rsidRPr="008023CC">
        <w:t>prevensjonsprogram</w:t>
      </w:r>
      <w:r w:rsidR="00BC33C7">
        <w:rPr>
          <w:rFonts w:eastAsiaTheme="majorEastAsia"/>
        </w:rPr>
        <w:t xml:space="preserve"> - </w:t>
      </w:r>
      <w:r w:rsidR="008023CC" w:rsidRPr="008023CC">
        <w:t>opprettelsen av en «</w:t>
      </w:r>
      <w:proofErr w:type="spellStart"/>
      <w:r w:rsidR="008023CC" w:rsidRPr="008023CC">
        <w:t>mortality</w:t>
      </w:r>
      <w:proofErr w:type="spellEnd"/>
      <w:r w:rsidR="008023CC" w:rsidRPr="008023CC">
        <w:t xml:space="preserve"> </w:t>
      </w:r>
      <w:proofErr w:type="spellStart"/>
      <w:r w:rsidR="008023CC" w:rsidRPr="008023CC">
        <w:t>task</w:t>
      </w:r>
      <w:proofErr w:type="spellEnd"/>
      <w:r w:rsidR="008023CC" w:rsidRPr="008023CC">
        <w:t xml:space="preserve"> force»</w:t>
      </w:r>
    </w:p>
    <w:p w:rsidR="00D36A9D" w:rsidRPr="00D36A9D" w:rsidRDefault="00D36A9D" w:rsidP="00D36A9D">
      <w:pPr>
        <w:rPr>
          <w:shd w:val="clear" w:color="auto" w:fill="FFFFFF"/>
        </w:rPr>
      </w:pPr>
      <w:r>
        <w:rPr>
          <w:shd w:val="clear" w:color="auto" w:fill="FFFFFF"/>
        </w:rPr>
        <w:tab/>
      </w:r>
    </w:p>
    <w:p w:rsidR="004F53AF" w:rsidRDefault="00B602A9" w:rsidP="004F53AF">
      <w:r>
        <w:t xml:space="preserve">Ingrid Roscher: </w:t>
      </w:r>
      <w:r w:rsidR="004F53AF">
        <w:t>Adeles forslag</w:t>
      </w:r>
      <w:r w:rsidR="008023CC">
        <w:t xml:space="preserve"> for å få insi</w:t>
      </w:r>
      <w:r w:rsidR="004F53AF">
        <w:t>dens</w:t>
      </w:r>
      <w:r>
        <w:t>en og mortaliteten ned i Norge.</w:t>
      </w:r>
    </w:p>
    <w:p w:rsidR="00B602A9" w:rsidRDefault="00B602A9" w:rsidP="004F53AF">
      <w:r>
        <w:t xml:space="preserve">Vil ta det opp på parallellsesjonen torsdag. Er en gruppe med Lill Tove, Marit Veierød, Trude Robsahm og Ingrid Roscher. Ønsker </w:t>
      </w:r>
      <w:proofErr w:type="spellStart"/>
      <w:r>
        <w:t>onkolog</w:t>
      </w:r>
      <w:proofErr w:type="spellEnd"/>
      <w:r>
        <w:t xml:space="preserve"> og Oddbjørn Straume sier ja. Lene Kroken blir stemt inn som fastlegerepresentant. Roald Nystad i pasientforeningen vil være med. Kreftregisteret er med.</w:t>
      </w:r>
    </w:p>
    <w:p w:rsidR="00B602A9" w:rsidRDefault="00B602A9" w:rsidP="004F53AF"/>
    <w:p w:rsidR="00B602A9" w:rsidRDefault="00B602A9" w:rsidP="004F53AF">
      <w:r>
        <w:t xml:space="preserve">Viktig å få med myndighetene. </w:t>
      </w:r>
      <w:r w:rsidR="00864DF0">
        <w:t xml:space="preserve">Det mangler finansiering. </w:t>
      </w:r>
      <w:r>
        <w:t>Må komme i media med pasienthistorier som beveger allmenheten</w:t>
      </w:r>
      <w:r w:rsidR="00864DF0">
        <w:t xml:space="preserve"> jevnlig</w:t>
      </w:r>
      <w:r>
        <w:t xml:space="preserve">. Forbud mot solarier? Det er inntrådt i Australia og de har en bedre solingsatferd enn Nordmenn. Selv om vi bor på </w:t>
      </w:r>
      <w:proofErr w:type="spellStart"/>
      <w:r>
        <w:t>gunstigere</w:t>
      </w:r>
      <w:proofErr w:type="spellEnd"/>
      <w:r>
        <w:t xml:space="preserve"> breddegrader med mindre intens sol.</w:t>
      </w:r>
    </w:p>
    <w:p w:rsidR="00864DF0" w:rsidRDefault="00864DF0" w:rsidP="004F53AF"/>
    <w:p w:rsidR="00864DF0" w:rsidRDefault="00864DF0" w:rsidP="004F53AF">
      <w:r>
        <w:t>Forebygging og tidlig diagnostisering er viktig, har potensiale til å redde mange flere liv og år samtidig som det er mye billigere enn behandlingen i andre enden av skalaen.</w:t>
      </w:r>
    </w:p>
    <w:p w:rsidR="00B602A9" w:rsidRPr="004F53AF" w:rsidRDefault="00B602A9" w:rsidP="004F53AF"/>
    <w:p w:rsidR="00BA6B19" w:rsidRDefault="00BA6B19" w:rsidP="00BA6B19">
      <w:pPr>
        <w:pStyle w:val="Sterktsitat"/>
      </w:pPr>
      <w:r>
        <w:t xml:space="preserve">Sak </w:t>
      </w:r>
      <w:r w:rsidR="00D36A9D">
        <w:t>8</w:t>
      </w:r>
      <w:r w:rsidR="007F63CF" w:rsidRPr="007F63CF">
        <w:t xml:space="preserve"> </w:t>
      </w:r>
      <w:r w:rsidR="007F63CF">
        <w:t xml:space="preserve">Klinisk problemstilling: «Atypisk </w:t>
      </w:r>
      <w:proofErr w:type="spellStart"/>
      <w:r w:rsidR="007F63CF">
        <w:t>nevus</w:t>
      </w:r>
      <w:proofErr w:type="spellEnd"/>
      <w:r w:rsidR="007F63CF">
        <w:t xml:space="preserve"> med usikkert </w:t>
      </w:r>
      <w:proofErr w:type="spellStart"/>
      <w:r w:rsidR="007F63CF">
        <w:t>malignitetspotensiale</w:t>
      </w:r>
      <w:proofErr w:type="spellEnd"/>
      <w:r w:rsidR="007F63CF">
        <w:t>, melanom kan ikke utelukkes». Utvidet eksisjon? Oppfølgning?</w:t>
      </w:r>
    </w:p>
    <w:p w:rsidR="00F475A9" w:rsidRDefault="00F475A9" w:rsidP="00F475A9">
      <w:r>
        <w:t xml:space="preserve">Utsatt fra </w:t>
      </w:r>
      <w:r w:rsidR="007F63CF">
        <w:t xml:space="preserve">de to foregående </w:t>
      </w:r>
      <w:r>
        <w:t>møte</w:t>
      </w:r>
      <w:r w:rsidR="007F63CF">
        <w:t>r</w:t>
      </w:r>
      <w:r w:rsidR="004E5717">
        <w:t xml:space="preserve">. </w:t>
      </w:r>
      <w:r>
        <w:t>(Akslen/Helsing/Roscher)</w:t>
      </w:r>
    </w:p>
    <w:p w:rsidR="00B628BF" w:rsidRDefault="00B628BF" w:rsidP="00F475A9"/>
    <w:p w:rsidR="00B628BF" w:rsidRDefault="004E5717" w:rsidP="00F475A9">
      <w:r>
        <w:t xml:space="preserve">Gullestad: trenger ikke patolog for å tas opp. </w:t>
      </w:r>
    </w:p>
    <w:p w:rsidR="007C0278" w:rsidRDefault="004E5717" w:rsidP="00F475A9">
      <w:r>
        <w:t xml:space="preserve">Ingrid Roscher: </w:t>
      </w:r>
      <w:r w:rsidR="00B628BF">
        <w:t xml:space="preserve">spørsmålet er reist av Per Helsing tidligere. </w:t>
      </w:r>
      <w:r>
        <w:t xml:space="preserve">Problematisk med patologisvar hvor det står at det skal behandles som malignt melanom, men uten at det angis tykkelse. </w:t>
      </w:r>
      <w:r w:rsidR="00B628BF">
        <w:t xml:space="preserve">Hvis det står at man må behandle som et malignt melanom må tykkelse angis slik at </w:t>
      </w:r>
      <w:r>
        <w:t>pasientene</w:t>
      </w:r>
      <w:r w:rsidR="00B628BF">
        <w:t xml:space="preserve"> kan</w:t>
      </w:r>
      <w:r>
        <w:t xml:space="preserve"> behandles i henhold til oppfølgningskapitelet.</w:t>
      </w:r>
      <w:r w:rsidR="00B628BF">
        <w:t xml:space="preserve"> </w:t>
      </w:r>
      <w:r w:rsidR="007C0278">
        <w:t xml:space="preserve">Gullestad: Klart at patologen må karakterisere og definere de forskjellige variablene slik at man kan behandle tumorene riktig. </w:t>
      </w:r>
    </w:p>
    <w:p w:rsidR="004E5717" w:rsidRDefault="00B628BF" w:rsidP="00F475A9">
      <w:r>
        <w:t>Bred enighet om dette.</w:t>
      </w:r>
    </w:p>
    <w:p w:rsidR="00F475A9" w:rsidRDefault="00F475A9" w:rsidP="00BA6B19">
      <w:pPr>
        <w:pStyle w:val="Sterktsitat"/>
      </w:pPr>
    </w:p>
    <w:p w:rsidR="00635B93" w:rsidRPr="007F63CF" w:rsidRDefault="00BA6B19" w:rsidP="00E26E53">
      <w:pPr>
        <w:pStyle w:val="Sterktsitat"/>
        <w:rPr>
          <w:rStyle w:val="Sterkutheving"/>
          <w:bCs/>
          <w:i/>
          <w:iCs/>
        </w:rPr>
      </w:pPr>
      <w:r w:rsidRPr="007F63CF">
        <w:t xml:space="preserve">Sak </w:t>
      </w:r>
      <w:r w:rsidR="00D36A9D" w:rsidRPr="007F63CF">
        <w:t>9</w:t>
      </w:r>
      <w:r w:rsidR="00E26E53" w:rsidRPr="007F63CF">
        <w:t xml:space="preserve"> </w:t>
      </w:r>
      <w:r w:rsidR="00F475A9" w:rsidRPr="007F63CF">
        <w:t>Norsk melanomregister.</w:t>
      </w:r>
    </w:p>
    <w:p w:rsidR="006D0895" w:rsidRDefault="004F53AF" w:rsidP="00BA6B19">
      <w:r>
        <w:t>(Ingrid Roscher</w:t>
      </w:r>
      <w:r w:rsidR="00E26E53">
        <w:t xml:space="preserve"> og melanomregisteret</w:t>
      </w:r>
      <w:r>
        <w:t>)</w:t>
      </w:r>
      <w:r w:rsidR="00F475A9">
        <w:t xml:space="preserve"> </w:t>
      </w:r>
      <w:r>
        <w:t>Oppdatering</w:t>
      </w:r>
      <w:r w:rsidR="00F475A9">
        <w:t xml:space="preserve"> </w:t>
      </w:r>
      <w:r w:rsidR="00E369F7">
        <w:t>om årsrapporten følger i morgen.</w:t>
      </w:r>
    </w:p>
    <w:p w:rsidR="00BC33C7" w:rsidRDefault="00864DF0" w:rsidP="00BA6B19">
      <w:r>
        <w:t>Referansegruppen gjenvelges med Ingrid Roscher som leder.</w:t>
      </w:r>
    </w:p>
    <w:p w:rsidR="00BC33C7" w:rsidRDefault="00BC33C7" w:rsidP="00BA6B19"/>
    <w:p w:rsidR="00BC33C7" w:rsidRDefault="00BC33C7" w:rsidP="00BA6B19"/>
    <w:p w:rsidR="00BC33C7" w:rsidRPr="007F63CF" w:rsidRDefault="00BC33C7" w:rsidP="00BC33C7">
      <w:pPr>
        <w:pStyle w:val="Sterktsitat"/>
        <w:rPr>
          <w:rStyle w:val="Sterkutheving"/>
          <w:bCs/>
          <w:i/>
          <w:iCs/>
        </w:rPr>
      </w:pPr>
      <w:r w:rsidRPr="007F63CF">
        <w:t xml:space="preserve">Sak </w:t>
      </w:r>
      <w:r>
        <w:t>10 eventuelt</w:t>
      </w:r>
      <w:r w:rsidRPr="007F63CF">
        <w:t>.</w:t>
      </w:r>
    </w:p>
    <w:p w:rsidR="00BC33C7" w:rsidRDefault="00BC33C7" w:rsidP="00BA6B19">
      <w:pPr>
        <w:rPr>
          <w:rFonts w:ascii="Calibri" w:hAnsi="Calibri" w:cs="Calibri"/>
          <w:sz w:val="22"/>
          <w:szCs w:val="22"/>
          <w:shd w:val="clear" w:color="auto" w:fill="FFFFFF"/>
        </w:rPr>
      </w:pPr>
      <w:r>
        <w:t xml:space="preserve">Ingeborg Bachmann: </w:t>
      </w:r>
      <w:r w:rsidRPr="00E369F7">
        <w:rPr>
          <w:rFonts w:ascii="Calibri" w:hAnsi="Calibri" w:cs="Calibri"/>
          <w:sz w:val="22"/>
          <w:szCs w:val="22"/>
          <w:shd w:val="clear" w:color="auto" w:fill="FFFFFF"/>
        </w:rPr>
        <w:t xml:space="preserve">tolkning av pakkeforløp og in </w:t>
      </w:r>
      <w:proofErr w:type="spellStart"/>
      <w:r w:rsidRPr="00E369F7">
        <w:rPr>
          <w:rFonts w:ascii="Calibri" w:hAnsi="Calibri" w:cs="Calibri"/>
          <w:sz w:val="22"/>
          <w:szCs w:val="22"/>
          <w:shd w:val="clear" w:color="auto" w:fill="FFFFFF"/>
        </w:rPr>
        <w:t>situ</w:t>
      </w:r>
      <w:proofErr w:type="spellEnd"/>
      <w:r w:rsidRPr="00E369F7">
        <w:rPr>
          <w:rFonts w:ascii="Calibri" w:hAnsi="Calibri" w:cs="Calibri"/>
          <w:sz w:val="22"/>
          <w:szCs w:val="22"/>
          <w:shd w:val="clear" w:color="auto" w:fill="FFFFFF"/>
        </w:rPr>
        <w:t>-MM</w:t>
      </w:r>
      <w:r w:rsidR="00E369F7" w:rsidRPr="00E369F7">
        <w:rPr>
          <w:rFonts w:ascii="Calibri" w:hAnsi="Calibri" w:cs="Calibri"/>
          <w:sz w:val="22"/>
          <w:szCs w:val="22"/>
          <w:shd w:val="clear" w:color="auto" w:fill="FFFFFF"/>
        </w:rPr>
        <w:t xml:space="preserve">: Skal in </w:t>
      </w:r>
      <w:proofErr w:type="spellStart"/>
      <w:r w:rsidR="00E369F7" w:rsidRPr="00E369F7">
        <w:rPr>
          <w:rFonts w:ascii="Calibri" w:hAnsi="Calibri" w:cs="Calibri"/>
          <w:sz w:val="22"/>
          <w:szCs w:val="22"/>
          <w:shd w:val="clear" w:color="auto" w:fill="FFFFFF"/>
        </w:rPr>
        <w:t>situ</w:t>
      </w:r>
      <w:proofErr w:type="spellEnd"/>
      <w:r w:rsidR="00E369F7">
        <w:rPr>
          <w:rFonts w:ascii="Calibri" w:hAnsi="Calibri" w:cs="Calibri"/>
          <w:sz w:val="22"/>
          <w:szCs w:val="22"/>
          <w:shd w:val="clear" w:color="auto" w:fill="FFFFFF"/>
        </w:rPr>
        <w:t xml:space="preserve"> </w:t>
      </w:r>
      <w:r w:rsidR="00E369F7" w:rsidRPr="00E369F7">
        <w:rPr>
          <w:rFonts w:ascii="Calibri" w:hAnsi="Calibri" w:cs="Calibri"/>
          <w:sz w:val="22"/>
          <w:szCs w:val="22"/>
          <w:shd w:val="clear" w:color="auto" w:fill="FFFFFF"/>
        </w:rPr>
        <w:t xml:space="preserve">kodes som pakkeforløp? </w:t>
      </w:r>
      <w:r w:rsidR="00E369F7">
        <w:rPr>
          <w:rFonts w:ascii="Calibri" w:hAnsi="Calibri" w:cs="Calibri"/>
          <w:sz w:val="22"/>
          <w:szCs w:val="22"/>
          <w:shd w:val="clear" w:color="auto" w:fill="FFFFFF"/>
        </w:rPr>
        <w:t>I Bergen kodes de som pakkeforløp på hudavdelingen, men ikke på plastikki</w:t>
      </w:r>
      <w:r w:rsidR="000E0E57">
        <w:rPr>
          <w:rFonts w:ascii="Calibri" w:hAnsi="Calibri" w:cs="Calibri"/>
          <w:sz w:val="22"/>
          <w:szCs w:val="22"/>
          <w:shd w:val="clear" w:color="auto" w:fill="FFFFFF"/>
        </w:rPr>
        <w:t>r</w:t>
      </w:r>
      <w:r w:rsidR="00E369F7">
        <w:rPr>
          <w:rFonts w:ascii="Calibri" w:hAnsi="Calibri" w:cs="Calibri"/>
          <w:sz w:val="22"/>
          <w:szCs w:val="22"/>
          <w:shd w:val="clear" w:color="auto" w:fill="FFFFFF"/>
        </w:rPr>
        <w:t xml:space="preserve">urgisk avdeling.  Blir behandlet med samme frister </w:t>
      </w:r>
      <w:r w:rsidR="000E0E57">
        <w:rPr>
          <w:rFonts w:ascii="Calibri" w:hAnsi="Calibri" w:cs="Calibri"/>
          <w:sz w:val="22"/>
          <w:szCs w:val="22"/>
          <w:shd w:val="clear" w:color="auto" w:fill="FFFFFF"/>
        </w:rPr>
        <w:t xml:space="preserve">som i pakkeforløpet på begge avdelinger. Virker som om de fleste </w:t>
      </w:r>
      <w:r w:rsidR="00ED333D">
        <w:rPr>
          <w:rFonts w:ascii="Calibri" w:hAnsi="Calibri" w:cs="Calibri"/>
          <w:sz w:val="22"/>
          <w:szCs w:val="22"/>
          <w:shd w:val="clear" w:color="auto" w:fill="FFFFFF"/>
        </w:rPr>
        <w:t xml:space="preserve">avdelinger </w:t>
      </w:r>
      <w:r w:rsidR="000E0E57">
        <w:rPr>
          <w:rFonts w:ascii="Calibri" w:hAnsi="Calibri" w:cs="Calibri"/>
          <w:sz w:val="22"/>
          <w:szCs w:val="22"/>
          <w:shd w:val="clear" w:color="auto" w:fill="FFFFFF"/>
        </w:rPr>
        <w:t>koder dem inn i pakkeforløp. I Bergen avventer vi svar fra Helse Vest</w:t>
      </w:r>
      <w:r w:rsidR="00ED333D">
        <w:rPr>
          <w:rFonts w:ascii="Calibri" w:hAnsi="Calibri" w:cs="Calibri"/>
          <w:sz w:val="22"/>
          <w:szCs w:val="22"/>
          <w:shd w:val="clear" w:color="auto" w:fill="FFFFFF"/>
        </w:rPr>
        <w:t xml:space="preserve"> ansvarlig for pakkeforløp. Ønskelig med lik praksis i landet. </w:t>
      </w:r>
      <w:r w:rsidR="00864DF0">
        <w:rPr>
          <w:rFonts w:ascii="Calibri" w:hAnsi="Calibri" w:cs="Calibri"/>
          <w:sz w:val="22"/>
          <w:szCs w:val="22"/>
          <w:shd w:val="clear" w:color="auto" w:fill="FFFFFF"/>
        </w:rPr>
        <w:t xml:space="preserve">Enighet om å behandle dem i pakkeforløpet. </w:t>
      </w:r>
    </w:p>
    <w:p w:rsidR="00ED333D" w:rsidRDefault="00ED333D" w:rsidP="00BA6B19">
      <w:pPr>
        <w:rPr>
          <w:rFonts w:ascii="Calibri" w:hAnsi="Calibri" w:cs="Calibri"/>
          <w:sz w:val="22"/>
          <w:szCs w:val="22"/>
          <w:shd w:val="clear" w:color="auto" w:fill="FFFFFF"/>
        </w:rPr>
      </w:pPr>
    </w:p>
    <w:p w:rsidR="00C97E06" w:rsidRDefault="00C97E06" w:rsidP="00C97E06">
      <w:pPr>
        <w:rPr>
          <w:shd w:val="clear" w:color="auto" w:fill="FFFFFF"/>
        </w:rPr>
      </w:pPr>
      <w:r>
        <w:rPr>
          <w:shd w:val="clear" w:color="auto" w:fill="FFFFFF"/>
        </w:rPr>
        <w:t xml:space="preserve">Jarle Karlsen: </w:t>
      </w:r>
    </w:p>
    <w:p w:rsidR="00C97E06" w:rsidRPr="007712E5" w:rsidRDefault="00C97E06" w:rsidP="00C97E06">
      <w:pPr>
        <w:pStyle w:val="Listeavsnitt"/>
        <w:rPr>
          <w:shd w:val="clear" w:color="auto" w:fill="FFFFFF"/>
        </w:rPr>
      </w:pPr>
    </w:p>
    <w:p w:rsidR="00624A8C" w:rsidRPr="00624A8C" w:rsidRDefault="00C97E06" w:rsidP="00C97E06">
      <w:pPr>
        <w:pStyle w:val="Listeavsnitt"/>
        <w:numPr>
          <w:ilvl w:val="0"/>
          <w:numId w:val="5"/>
        </w:numPr>
        <w:rPr>
          <w:rFonts w:ascii="Calibri" w:hAnsi="Calibri" w:cs="Calibri"/>
          <w:color w:val="44546A"/>
          <w:shd w:val="clear" w:color="auto" w:fill="FFFFFF"/>
        </w:rPr>
      </w:pPr>
      <w:r w:rsidRPr="00537F8A">
        <w:rPr>
          <w:rFonts w:ascii="Calibri" w:hAnsi="Calibri" w:cs="Calibri"/>
          <w:color w:val="44546A"/>
          <w:shd w:val="clear" w:color="auto" w:fill="FFFFFF"/>
        </w:rPr>
        <w:t xml:space="preserve">UL og </w:t>
      </w:r>
      <w:proofErr w:type="spellStart"/>
      <w:r w:rsidRPr="00537F8A">
        <w:rPr>
          <w:rFonts w:ascii="Calibri" w:hAnsi="Calibri" w:cs="Calibri"/>
          <w:color w:val="44546A"/>
          <w:shd w:val="clear" w:color="auto" w:fill="FFFFFF"/>
        </w:rPr>
        <w:t>intransit</w:t>
      </w:r>
      <w:proofErr w:type="spellEnd"/>
      <w:r w:rsidRPr="00537F8A">
        <w:rPr>
          <w:rFonts w:ascii="Calibri" w:hAnsi="Calibri" w:cs="Calibri"/>
          <w:color w:val="44546A"/>
          <w:shd w:val="clear" w:color="auto" w:fill="FFFFFF"/>
        </w:rPr>
        <w:t xml:space="preserve"> metastaser</w:t>
      </w:r>
      <w:r>
        <w:rPr>
          <w:rFonts w:ascii="Calibri" w:hAnsi="Calibri" w:cs="Calibri"/>
          <w:color w:val="44546A"/>
          <w:shd w:val="clear" w:color="auto" w:fill="FFFFFF"/>
        </w:rPr>
        <w:t>: Karlsen og Telnes: Spørsmål fra radiologene i Trondheim om behovet for undersøkelse av området mellom primær tumor og regionale</w:t>
      </w:r>
      <w:r w:rsidR="00624A8C">
        <w:rPr>
          <w:rFonts w:ascii="Calibri" w:hAnsi="Calibri" w:cs="Calibri"/>
          <w:color w:val="44546A"/>
          <w:shd w:val="clear" w:color="auto" w:fill="FFFFFF"/>
        </w:rPr>
        <w:t xml:space="preserve"> </w:t>
      </w:r>
      <w:r>
        <w:rPr>
          <w:rFonts w:ascii="Calibri" w:hAnsi="Calibri" w:cs="Calibri"/>
          <w:color w:val="44546A"/>
          <w:shd w:val="clear" w:color="auto" w:fill="FFFFFF"/>
        </w:rPr>
        <w:t xml:space="preserve">lymfeknuter. Tidkrevende og uten konsekvens? </w:t>
      </w:r>
      <w:r w:rsidR="00624A8C">
        <w:rPr>
          <w:rFonts w:ascii="Calibri" w:hAnsi="Calibri" w:cs="Calibri"/>
          <w:color w:val="44546A"/>
          <w:shd w:val="clear" w:color="auto" w:fill="FFFFFF"/>
        </w:rPr>
        <w:t xml:space="preserve">Uheldig at vi ikke har en radiolog med for øyeblikket. </w:t>
      </w:r>
      <w:r>
        <w:rPr>
          <w:rFonts w:ascii="Calibri" w:hAnsi="Calibri" w:cs="Calibri"/>
          <w:color w:val="44546A"/>
          <w:shd w:val="clear" w:color="auto" w:fill="FFFFFF"/>
        </w:rPr>
        <w:t xml:space="preserve">Svendsen: </w:t>
      </w:r>
      <w:r w:rsidR="00624A8C">
        <w:rPr>
          <w:rFonts w:ascii="Calibri" w:hAnsi="Calibri" w:cs="Calibri"/>
          <w:color w:val="44546A"/>
          <w:shd w:val="clear" w:color="auto" w:fill="FFFFFF"/>
        </w:rPr>
        <w:t xml:space="preserve">Klart det har verdi å oppdage lokal- satellitt- og in </w:t>
      </w:r>
      <w:proofErr w:type="spellStart"/>
      <w:r w:rsidR="00624A8C">
        <w:rPr>
          <w:rFonts w:ascii="Calibri" w:hAnsi="Calibri" w:cs="Calibri"/>
          <w:color w:val="44546A"/>
          <w:shd w:val="clear" w:color="auto" w:fill="FFFFFF"/>
        </w:rPr>
        <w:t>transit</w:t>
      </w:r>
      <w:proofErr w:type="spellEnd"/>
      <w:r w:rsidR="00624A8C">
        <w:rPr>
          <w:rFonts w:ascii="Calibri" w:hAnsi="Calibri" w:cs="Calibri"/>
          <w:color w:val="44546A"/>
          <w:shd w:val="clear" w:color="auto" w:fill="FFFFFF"/>
        </w:rPr>
        <w:t xml:space="preserve"> metastaser. Betyr muligheten for tidlig behandling. FNAC/ eksisjon/ ILP/ ILI eller oppstart av medisinsk behandling. Hvis det gjaldt oss selv ville vi ha hatt denne undersøkelsen.</w:t>
      </w:r>
      <w:r w:rsidR="007C0278">
        <w:rPr>
          <w:rFonts w:ascii="Calibri" w:hAnsi="Calibri" w:cs="Calibri"/>
          <w:color w:val="44546A"/>
          <w:shd w:val="clear" w:color="auto" w:fill="FFFFFF"/>
        </w:rPr>
        <w:t xml:space="preserve"> Uheldig at vi er uten radiolog i gruppen aktuelt. Karlsen: </w:t>
      </w:r>
      <w:proofErr w:type="spellStart"/>
      <w:r w:rsidR="007C0278">
        <w:rPr>
          <w:rFonts w:ascii="Calibri" w:hAnsi="Calibri" w:cs="Calibri"/>
          <w:color w:val="44546A"/>
          <w:shd w:val="clear" w:color="auto" w:fill="FFFFFF"/>
        </w:rPr>
        <w:t>plastikkirugene</w:t>
      </w:r>
      <w:proofErr w:type="spellEnd"/>
      <w:r w:rsidR="007C0278">
        <w:rPr>
          <w:rFonts w:ascii="Calibri" w:hAnsi="Calibri" w:cs="Calibri"/>
          <w:color w:val="44546A"/>
          <w:shd w:val="clear" w:color="auto" w:fill="FFFFFF"/>
        </w:rPr>
        <w:t xml:space="preserve"> sier de ikke kan operere noe de ikke ser. Svendsen: da må metastasene markeres UL veiledet, eller at man benytter UL </w:t>
      </w:r>
      <w:proofErr w:type="spellStart"/>
      <w:r w:rsidR="007C0278">
        <w:rPr>
          <w:rFonts w:ascii="Calibri" w:hAnsi="Calibri" w:cs="Calibri"/>
          <w:color w:val="44546A"/>
          <w:shd w:val="clear" w:color="auto" w:fill="FFFFFF"/>
        </w:rPr>
        <w:t>intraoperativt</w:t>
      </w:r>
      <w:proofErr w:type="spellEnd"/>
      <w:r w:rsidR="007C0278">
        <w:rPr>
          <w:rFonts w:ascii="Calibri" w:hAnsi="Calibri" w:cs="Calibri"/>
          <w:color w:val="44546A"/>
          <w:shd w:val="clear" w:color="auto" w:fill="FFFFFF"/>
        </w:rPr>
        <w:t>. Alternativt får man henvise pasienten videre.</w:t>
      </w:r>
      <w:r w:rsidR="00624A8C">
        <w:rPr>
          <w:rFonts w:ascii="Calibri" w:hAnsi="Calibri" w:cs="Calibri"/>
          <w:color w:val="44546A"/>
          <w:shd w:val="clear" w:color="auto" w:fill="FFFFFF"/>
        </w:rPr>
        <w:t xml:space="preserve"> </w:t>
      </w:r>
      <w:r w:rsidR="007C0278" w:rsidRPr="00962EF0">
        <w:rPr>
          <w:rFonts w:ascii="Calibri" w:hAnsi="Calibri" w:cs="Calibri"/>
          <w:color w:val="44546A"/>
          <w:shd w:val="clear" w:color="auto" w:fill="FFFFFF"/>
        </w:rPr>
        <w:t>Nyakas forteller at det nå er påvist at tumorcellene ikke bare sprer seg i blodkar og lymfebaner, men også utenpå dem (</w:t>
      </w:r>
      <w:proofErr w:type="spellStart"/>
      <w:r w:rsidR="007C0278" w:rsidRPr="00962EF0">
        <w:rPr>
          <w:rFonts w:ascii="Calibri" w:hAnsi="Calibri" w:cs="Calibri"/>
          <w:color w:val="44546A"/>
          <w:shd w:val="clear" w:color="auto" w:fill="FFFFFF"/>
        </w:rPr>
        <w:t>angiotropisme</w:t>
      </w:r>
      <w:proofErr w:type="spellEnd"/>
      <w:r w:rsidR="007C0278" w:rsidRPr="00962EF0">
        <w:rPr>
          <w:rFonts w:ascii="Calibri" w:hAnsi="Calibri" w:cs="Calibri"/>
          <w:color w:val="44546A"/>
          <w:shd w:val="clear" w:color="auto" w:fill="FFFFFF"/>
        </w:rPr>
        <w:t xml:space="preserve">). </w:t>
      </w:r>
      <w:r w:rsidR="00624A8C" w:rsidRPr="00962EF0">
        <w:rPr>
          <w:rFonts w:ascii="Calibri" w:hAnsi="Calibri" w:cs="Calibri"/>
          <w:color w:val="44546A"/>
          <w:shd w:val="clear" w:color="auto" w:fill="FFFFFF"/>
        </w:rPr>
        <w:t xml:space="preserve">Avtales at Karlsen og Telnes vil finne ut av hva forekomsten av in </w:t>
      </w:r>
      <w:proofErr w:type="spellStart"/>
      <w:r w:rsidR="00624A8C" w:rsidRPr="00962EF0">
        <w:rPr>
          <w:rFonts w:ascii="Calibri" w:hAnsi="Calibri" w:cs="Calibri"/>
          <w:color w:val="44546A"/>
          <w:shd w:val="clear" w:color="auto" w:fill="FFFFFF"/>
        </w:rPr>
        <w:t>transit</w:t>
      </w:r>
      <w:proofErr w:type="spellEnd"/>
      <w:r w:rsidR="00624A8C" w:rsidRPr="00962EF0">
        <w:rPr>
          <w:rFonts w:ascii="Calibri" w:hAnsi="Calibri" w:cs="Calibri"/>
          <w:color w:val="44546A"/>
          <w:shd w:val="clear" w:color="auto" w:fill="FFFFFF"/>
        </w:rPr>
        <w:t xml:space="preserve"> metastaser er samt at vi får en radiolog inn i gruppen for å ta dette opp igjen ved neste møte.   (jeg har skrevet til kreftregisteret og bedt om at de sender oss tallene). </w:t>
      </w:r>
      <w:r w:rsidR="007C0278" w:rsidRPr="00962EF0">
        <w:rPr>
          <w:rFonts w:ascii="Calibri" w:hAnsi="Calibri" w:cs="Calibri"/>
          <w:color w:val="44546A"/>
          <w:shd w:val="clear" w:color="auto" w:fill="FFFFFF"/>
        </w:rPr>
        <w:t xml:space="preserve">Nyakas vil høre med radiolog på radiumhospitalet om tidsbruk og nytte fra deres ståsted. </w:t>
      </w:r>
      <w:r w:rsidR="00624A8C" w:rsidRPr="00962EF0">
        <w:rPr>
          <w:rFonts w:ascii="Calibri" w:hAnsi="Calibri" w:cs="Calibri"/>
          <w:color w:val="44546A"/>
          <w:shd w:val="clear" w:color="auto" w:fill="FFFFFF"/>
        </w:rPr>
        <w:t>Uheldig</w:t>
      </w:r>
      <w:r w:rsidR="00624A8C" w:rsidRPr="00624A8C">
        <w:rPr>
          <w:rFonts w:ascii="Calibri" w:hAnsi="Calibri" w:cs="Calibri"/>
          <w:color w:val="44546A"/>
          <w:shd w:val="clear" w:color="auto" w:fill="FFFFFF"/>
        </w:rPr>
        <w:t xml:space="preserve"> at</w:t>
      </w:r>
      <w:r w:rsidR="00624A8C">
        <w:rPr>
          <w:rFonts w:ascii="Calibri" w:hAnsi="Calibri" w:cs="Calibri"/>
          <w:color w:val="44546A"/>
          <w:shd w:val="clear" w:color="auto" w:fill="FFFFFF"/>
        </w:rPr>
        <w:t xml:space="preserve"> det tar to år og endre melanomregister skjemaet som burde ha blitt endret endringen av oppfølgningen for å se om det endrer på hvordan tilbakefall oppdages. </w:t>
      </w:r>
      <w:r w:rsidR="00624A8C" w:rsidRPr="00624A8C">
        <w:rPr>
          <w:rFonts w:ascii="Calibri" w:hAnsi="Calibri" w:cs="Calibri"/>
          <w:color w:val="44546A"/>
          <w:shd w:val="clear" w:color="auto" w:fill="FFFFFF"/>
        </w:rPr>
        <w:t xml:space="preserve"> </w:t>
      </w:r>
    </w:p>
    <w:p w:rsidR="00C97E06" w:rsidRDefault="00C97E06" w:rsidP="00624A8C">
      <w:pPr>
        <w:pStyle w:val="Listeavsnitt"/>
        <w:rPr>
          <w:rFonts w:ascii="Calibri" w:hAnsi="Calibri" w:cs="Calibri"/>
          <w:color w:val="44546A"/>
          <w:shd w:val="clear" w:color="auto" w:fill="FFFFFF"/>
        </w:rPr>
      </w:pPr>
    </w:p>
    <w:p w:rsidR="00C97E06" w:rsidRDefault="00C97E06" w:rsidP="00C97E06">
      <w:pPr>
        <w:pStyle w:val="Listeavsnitt"/>
        <w:numPr>
          <w:ilvl w:val="0"/>
          <w:numId w:val="5"/>
        </w:numPr>
        <w:rPr>
          <w:rFonts w:ascii="Calibri" w:hAnsi="Calibri" w:cs="Calibri"/>
          <w:color w:val="44546A"/>
          <w:shd w:val="clear" w:color="auto" w:fill="FFFFFF"/>
        </w:rPr>
      </w:pPr>
      <w:r>
        <w:rPr>
          <w:rFonts w:ascii="Calibri" w:hAnsi="Calibri" w:cs="Calibri"/>
          <w:color w:val="44546A"/>
          <w:shd w:val="clear" w:color="auto" w:fill="FFFFFF"/>
        </w:rPr>
        <w:t>PD-L1 testing?</w:t>
      </w:r>
      <w:r w:rsidR="00624A8C">
        <w:rPr>
          <w:rFonts w:ascii="Calibri" w:hAnsi="Calibri" w:cs="Calibri"/>
          <w:color w:val="44546A"/>
          <w:shd w:val="clear" w:color="auto" w:fill="FFFFFF"/>
        </w:rPr>
        <w:t xml:space="preserve"> Kommer til å bli tatt opp i parallellsesjonen.</w:t>
      </w:r>
      <w:r w:rsidR="001B1C57">
        <w:rPr>
          <w:rFonts w:ascii="Calibri" w:hAnsi="Calibri" w:cs="Calibri"/>
          <w:color w:val="44546A"/>
          <w:shd w:val="clear" w:color="auto" w:fill="FFFFFF"/>
        </w:rPr>
        <w:t xml:space="preserve"> Gjøres på OUS for Lunge. Prøver å få det på plass i Bergen. Karlsen: usikker testing, vanskelig å tolke.</w:t>
      </w:r>
    </w:p>
    <w:p w:rsidR="00C97E06" w:rsidRDefault="00C97E06" w:rsidP="00C97E06">
      <w:pPr>
        <w:pStyle w:val="Listeavsnitt"/>
        <w:numPr>
          <w:ilvl w:val="0"/>
          <w:numId w:val="5"/>
        </w:numPr>
        <w:rPr>
          <w:rFonts w:ascii="Calibri" w:hAnsi="Calibri" w:cs="Calibri"/>
          <w:color w:val="44546A"/>
          <w:shd w:val="clear" w:color="auto" w:fill="FFFFFF"/>
        </w:rPr>
      </w:pPr>
      <w:r w:rsidRPr="00537F8A">
        <w:rPr>
          <w:rFonts w:ascii="Calibri" w:hAnsi="Calibri" w:cs="Calibri"/>
          <w:color w:val="44546A"/>
          <w:shd w:val="clear" w:color="auto" w:fill="FFFFFF"/>
        </w:rPr>
        <w:t xml:space="preserve">Ordlyd kan vurderes </w:t>
      </w:r>
      <w:proofErr w:type="spellStart"/>
      <w:r w:rsidRPr="00537F8A">
        <w:rPr>
          <w:rFonts w:ascii="Calibri" w:hAnsi="Calibri" w:cs="Calibri"/>
          <w:color w:val="44546A"/>
          <w:shd w:val="clear" w:color="auto" w:fill="FFFFFF"/>
        </w:rPr>
        <w:t>vs</w:t>
      </w:r>
      <w:proofErr w:type="spellEnd"/>
      <w:r w:rsidRPr="00537F8A">
        <w:rPr>
          <w:rFonts w:ascii="Calibri" w:hAnsi="Calibri" w:cs="Calibri"/>
          <w:color w:val="44546A"/>
          <w:shd w:val="clear" w:color="auto" w:fill="FFFFFF"/>
        </w:rPr>
        <w:t xml:space="preserve"> anbefales i oppfølgning med bildediagnostikk</w:t>
      </w:r>
      <w:r w:rsidR="00624A8C">
        <w:rPr>
          <w:rFonts w:ascii="Calibri" w:hAnsi="Calibri" w:cs="Calibri"/>
          <w:color w:val="44546A"/>
          <w:shd w:val="clear" w:color="auto" w:fill="FFFFFF"/>
        </w:rPr>
        <w:t xml:space="preserve">. </w:t>
      </w:r>
      <w:r w:rsidR="00F23A94">
        <w:rPr>
          <w:rFonts w:ascii="Calibri" w:hAnsi="Calibri" w:cs="Calibri"/>
          <w:color w:val="44546A"/>
          <w:shd w:val="clear" w:color="auto" w:fill="FFFFFF"/>
        </w:rPr>
        <w:t>Straume: Helsedirektoratet som endret på ordlyden</w:t>
      </w:r>
      <w:r w:rsidR="001B1C57">
        <w:rPr>
          <w:rFonts w:ascii="Calibri" w:hAnsi="Calibri" w:cs="Calibri"/>
          <w:color w:val="44546A"/>
          <w:shd w:val="clear" w:color="auto" w:fill="FFFFFF"/>
        </w:rPr>
        <w:t xml:space="preserve">, de har sett på </w:t>
      </w:r>
      <w:proofErr w:type="gramStart"/>
      <w:r w:rsidR="001B1C57">
        <w:rPr>
          <w:rFonts w:ascii="Calibri" w:hAnsi="Calibri" w:cs="Calibri"/>
          <w:color w:val="44546A"/>
          <w:shd w:val="clear" w:color="auto" w:fill="FFFFFF"/>
        </w:rPr>
        <w:t>den</w:t>
      </w:r>
      <w:proofErr w:type="gramEnd"/>
      <w:r w:rsidR="001B1C57">
        <w:rPr>
          <w:rFonts w:ascii="Calibri" w:hAnsi="Calibri" w:cs="Calibri"/>
          <w:color w:val="44546A"/>
          <w:shd w:val="clear" w:color="auto" w:fill="FFFFFF"/>
        </w:rPr>
        <w:t xml:space="preserve"> samme kunnskapsgrunnlaget som oss, men kommet til en annen konklusjon</w:t>
      </w:r>
      <w:r w:rsidR="00F23A94">
        <w:rPr>
          <w:rFonts w:ascii="Calibri" w:hAnsi="Calibri" w:cs="Calibri"/>
          <w:color w:val="44546A"/>
          <w:shd w:val="clear" w:color="auto" w:fill="FFFFFF"/>
        </w:rPr>
        <w:t xml:space="preserve">. </w:t>
      </w:r>
      <w:r w:rsidRPr="00537F8A">
        <w:rPr>
          <w:rFonts w:ascii="Calibri" w:hAnsi="Calibri" w:cs="Calibri"/>
          <w:color w:val="44546A"/>
          <w:shd w:val="clear" w:color="auto" w:fill="FFFFFF"/>
        </w:rPr>
        <w:t xml:space="preserve"> </w:t>
      </w:r>
      <w:r w:rsidR="00F23A94">
        <w:rPr>
          <w:rFonts w:ascii="Calibri" w:hAnsi="Calibri" w:cs="Calibri"/>
          <w:color w:val="44546A"/>
          <w:shd w:val="clear" w:color="auto" w:fill="FFFFFF"/>
        </w:rPr>
        <w:t xml:space="preserve">Karlsen og Svendsen: svært uheldig med en slik formulering som vil medføre forskjellig praksis rundt om i landet for hvordan oppfølgningen blir utført. </w:t>
      </w:r>
      <w:r w:rsidR="001B1C57">
        <w:rPr>
          <w:rFonts w:ascii="Calibri" w:hAnsi="Calibri" w:cs="Calibri"/>
          <w:color w:val="44546A"/>
          <w:shd w:val="clear" w:color="auto" w:fill="FFFFFF"/>
        </w:rPr>
        <w:t xml:space="preserve">Nettopp derfor anbefalingene fra NMG var så klare. </w:t>
      </w:r>
      <w:r w:rsidR="00F23A94">
        <w:rPr>
          <w:rFonts w:ascii="Calibri" w:hAnsi="Calibri" w:cs="Calibri"/>
          <w:color w:val="44546A"/>
          <w:shd w:val="clear" w:color="auto" w:fill="FFFFFF"/>
        </w:rPr>
        <w:t xml:space="preserve">Bremnes: Det er blitt mere og mere vanlig at selv tynne melanomer har mitoser og dermed får behov for UL undersøkelse hvilket virker helt unødvendig. Da er det fint med </w:t>
      </w:r>
      <w:r w:rsidR="00A6652D">
        <w:rPr>
          <w:rFonts w:ascii="Calibri" w:hAnsi="Calibri" w:cs="Calibri"/>
          <w:color w:val="44546A"/>
          <w:shd w:val="clear" w:color="auto" w:fill="FFFFFF"/>
        </w:rPr>
        <w:t>«</w:t>
      </w:r>
      <w:r w:rsidR="00F23A94">
        <w:rPr>
          <w:rFonts w:ascii="Calibri" w:hAnsi="Calibri" w:cs="Calibri"/>
          <w:color w:val="44546A"/>
          <w:shd w:val="clear" w:color="auto" w:fill="FFFFFF"/>
        </w:rPr>
        <w:t>kan vurderes</w:t>
      </w:r>
      <w:r w:rsidR="00A6652D">
        <w:rPr>
          <w:rFonts w:ascii="Calibri" w:hAnsi="Calibri" w:cs="Calibri"/>
          <w:color w:val="44546A"/>
          <w:shd w:val="clear" w:color="auto" w:fill="FFFFFF"/>
        </w:rPr>
        <w:t>»</w:t>
      </w:r>
      <w:r w:rsidR="00F23A94">
        <w:rPr>
          <w:rFonts w:ascii="Calibri" w:hAnsi="Calibri" w:cs="Calibri"/>
          <w:color w:val="44546A"/>
          <w:shd w:val="clear" w:color="auto" w:fill="FFFFFF"/>
        </w:rPr>
        <w:t xml:space="preserve"> formuleringen til de tynne melanomene</w:t>
      </w:r>
      <w:r w:rsidR="001B1C57">
        <w:rPr>
          <w:rFonts w:ascii="Calibri" w:hAnsi="Calibri" w:cs="Calibri"/>
          <w:color w:val="44546A"/>
          <w:shd w:val="clear" w:color="auto" w:fill="FFFFFF"/>
        </w:rPr>
        <w:t xml:space="preserve"> Stadium Ib</w:t>
      </w:r>
      <w:r w:rsidR="00F23A94">
        <w:rPr>
          <w:rFonts w:ascii="Calibri" w:hAnsi="Calibri" w:cs="Calibri"/>
          <w:color w:val="44546A"/>
          <w:shd w:val="clear" w:color="auto" w:fill="FFFFFF"/>
        </w:rPr>
        <w:t>. Bred enighet om det.</w:t>
      </w:r>
      <w:r w:rsidR="007C0278">
        <w:rPr>
          <w:rFonts w:ascii="Calibri" w:hAnsi="Calibri" w:cs="Calibri"/>
          <w:color w:val="44546A"/>
          <w:shd w:val="clear" w:color="auto" w:fill="FFFFFF"/>
        </w:rPr>
        <w:t xml:space="preserve"> Dolven-Jacobsen: får jevnlig henvisninger med at pasientene har fått avslått UL på lokalsykehus </w:t>
      </w:r>
      <w:proofErr w:type="spellStart"/>
      <w:r w:rsidR="007C0278">
        <w:rPr>
          <w:rFonts w:ascii="Calibri" w:hAnsi="Calibri" w:cs="Calibri"/>
          <w:color w:val="44546A"/>
          <w:shd w:val="clear" w:color="auto" w:fill="FFFFFF"/>
        </w:rPr>
        <w:t>pga</w:t>
      </w:r>
      <w:proofErr w:type="spellEnd"/>
      <w:r w:rsidR="007C0278">
        <w:rPr>
          <w:rFonts w:ascii="Calibri" w:hAnsi="Calibri" w:cs="Calibri"/>
          <w:color w:val="44546A"/>
          <w:shd w:val="clear" w:color="auto" w:fill="FFFFFF"/>
        </w:rPr>
        <w:t xml:space="preserve"> formuleringen i handlingsplanen. Forskjellsbehandlingen er dessverre reel.</w:t>
      </w:r>
      <w:r w:rsidR="00F23A94">
        <w:rPr>
          <w:rFonts w:ascii="Calibri" w:hAnsi="Calibri" w:cs="Calibri"/>
          <w:color w:val="44546A"/>
          <w:shd w:val="clear" w:color="auto" w:fill="FFFFFF"/>
        </w:rPr>
        <w:t xml:space="preserve"> </w:t>
      </w:r>
    </w:p>
    <w:p w:rsidR="001B1C57" w:rsidRDefault="001B1C57" w:rsidP="001B1C57">
      <w:pPr>
        <w:pStyle w:val="Listeavsnitt"/>
        <w:rPr>
          <w:rFonts w:ascii="Calibri" w:hAnsi="Calibri" w:cs="Calibri"/>
          <w:color w:val="44546A"/>
          <w:shd w:val="clear" w:color="auto" w:fill="FFFFFF"/>
        </w:rPr>
      </w:pPr>
    </w:p>
    <w:p w:rsidR="00C97E06" w:rsidRPr="00537F8A" w:rsidRDefault="00C97E06" w:rsidP="00C97E06">
      <w:pPr>
        <w:pStyle w:val="Listeavsnitt"/>
        <w:numPr>
          <w:ilvl w:val="0"/>
          <w:numId w:val="5"/>
        </w:numPr>
        <w:rPr>
          <w:rFonts w:ascii="Calibri" w:hAnsi="Calibri" w:cs="Calibri"/>
          <w:color w:val="44546A"/>
          <w:shd w:val="clear" w:color="auto" w:fill="FFFFFF"/>
        </w:rPr>
      </w:pPr>
      <w:r w:rsidRPr="00537F8A">
        <w:rPr>
          <w:rFonts w:ascii="Calibri" w:hAnsi="Calibri" w:cs="Calibri"/>
          <w:color w:val="44546A"/>
          <w:shd w:val="clear" w:color="auto" w:fill="FFFFFF"/>
        </w:rPr>
        <w:t xml:space="preserve">PET CT offentlig </w:t>
      </w:r>
      <w:proofErr w:type="spellStart"/>
      <w:r w:rsidRPr="00537F8A">
        <w:rPr>
          <w:rFonts w:ascii="Calibri" w:hAnsi="Calibri" w:cs="Calibri"/>
          <w:color w:val="44546A"/>
          <w:shd w:val="clear" w:color="auto" w:fill="FFFFFF"/>
        </w:rPr>
        <w:t>vs</w:t>
      </w:r>
      <w:proofErr w:type="spellEnd"/>
      <w:r w:rsidRPr="00537F8A">
        <w:rPr>
          <w:rFonts w:ascii="Calibri" w:hAnsi="Calibri" w:cs="Calibri"/>
          <w:color w:val="44546A"/>
          <w:shd w:val="clear" w:color="auto" w:fill="FFFFFF"/>
        </w:rPr>
        <w:t xml:space="preserve"> privat (forskjellige maskiner forskjellige bilder)</w:t>
      </w:r>
      <w:r w:rsidR="00F23A94">
        <w:rPr>
          <w:rFonts w:ascii="Calibri" w:hAnsi="Calibri" w:cs="Calibri"/>
          <w:color w:val="44546A"/>
          <w:shd w:val="clear" w:color="auto" w:fill="FFFFFF"/>
        </w:rPr>
        <w:t>. Enighet om at det ikke er NMG sin oppgave å gå inn i hvor undersøkelser blir utført.</w:t>
      </w:r>
    </w:p>
    <w:p w:rsidR="00ED333D" w:rsidRDefault="00ED333D" w:rsidP="00BA6B19"/>
    <w:p w:rsidR="00CC3DAB" w:rsidRDefault="00CC3DAB" w:rsidP="00BA6B19"/>
    <w:p w:rsidR="00CC3DAB" w:rsidRDefault="00CC3DAB" w:rsidP="00BA6B19"/>
    <w:p w:rsidR="00CC3DAB" w:rsidRDefault="00CC3DAB" w:rsidP="00BA6B19">
      <w:r>
        <w:t xml:space="preserve">Vedlegg 1 til sak 5: Mail fra Hans Fjøsne til </w:t>
      </w:r>
      <w:proofErr w:type="spellStart"/>
      <w:r>
        <w:t>Styringgruppen</w:t>
      </w:r>
      <w:proofErr w:type="spellEnd"/>
      <w:r>
        <w:t xml:space="preserve"> 11.11.16</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Hei</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Ang. </w:t>
      </w:r>
      <w:r w:rsidR="00962EF0">
        <w:rPr>
          <w:rFonts w:ascii="Calibri" w:hAnsi="Calibri" w:cs="Calibri"/>
          <w:color w:val="1F497D"/>
          <w:sz w:val="22"/>
          <w:szCs w:val="22"/>
        </w:rPr>
        <w:t xml:space="preserve">forslag om at </w:t>
      </w:r>
      <w:proofErr w:type="spellStart"/>
      <w:r w:rsidR="00962EF0">
        <w:rPr>
          <w:rFonts w:ascii="Calibri" w:hAnsi="Calibri" w:cs="Calibri"/>
          <w:color w:val="1F497D"/>
          <w:sz w:val="22"/>
          <w:szCs w:val="22"/>
        </w:rPr>
        <w:t>lymfeknutetoilette</w:t>
      </w:r>
      <w:proofErr w:type="spellEnd"/>
      <w:r>
        <w:rPr>
          <w:rFonts w:ascii="Calibri" w:hAnsi="Calibri" w:cs="Calibri"/>
          <w:color w:val="1F497D"/>
          <w:sz w:val="22"/>
          <w:szCs w:val="22"/>
        </w:rPr>
        <w:t xml:space="preserve"> først utløses ved mikrometastase over 1 mm størrelse.</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Har lest gjennom artikkel og kommentar. (U. Leiter </w:t>
      </w:r>
      <w:proofErr w:type="gramStart"/>
      <w:r>
        <w:rPr>
          <w:rFonts w:ascii="Calibri" w:hAnsi="Calibri" w:cs="Calibri"/>
          <w:color w:val="1F497D"/>
          <w:sz w:val="22"/>
          <w:szCs w:val="22"/>
        </w:rPr>
        <w:t>et</w:t>
      </w:r>
      <w:proofErr w:type="gramEnd"/>
      <w:r>
        <w:rPr>
          <w:rFonts w:ascii="Calibri" w:hAnsi="Calibri" w:cs="Calibri"/>
          <w:color w:val="1F497D"/>
          <w:sz w:val="22"/>
          <w:szCs w:val="22"/>
        </w:rPr>
        <w:t xml:space="preserve"> al. </w:t>
      </w:r>
      <w:proofErr w:type="spellStart"/>
      <w:r>
        <w:rPr>
          <w:rFonts w:ascii="Calibri" w:hAnsi="Calibri" w:cs="Calibri"/>
          <w:color w:val="1F497D"/>
          <w:sz w:val="22"/>
          <w:szCs w:val="22"/>
        </w:rPr>
        <w:t>Lancet</w:t>
      </w:r>
      <w:proofErr w:type="spellEnd"/>
      <w:r>
        <w:rPr>
          <w:rFonts w:ascii="Calibri" w:hAnsi="Calibri" w:cs="Calibri"/>
          <w:color w:val="1F497D"/>
          <w:sz w:val="22"/>
          <w:szCs w:val="22"/>
        </w:rPr>
        <w:t xml:space="preserve"> </w:t>
      </w:r>
      <w:proofErr w:type="spellStart"/>
      <w:r>
        <w:rPr>
          <w:rFonts w:ascii="Calibri" w:hAnsi="Calibri" w:cs="Calibri"/>
          <w:color w:val="1F497D"/>
          <w:sz w:val="22"/>
          <w:szCs w:val="22"/>
        </w:rPr>
        <w:t>Oncology</w:t>
      </w:r>
      <w:proofErr w:type="spellEnd"/>
      <w:r>
        <w:rPr>
          <w:rFonts w:ascii="Calibri" w:hAnsi="Calibri" w:cs="Calibri"/>
          <w:color w:val="1F497D"/>
          <w:sz w:val="22"/>
          <w:szCs w:val="22"/>
        </w:rPr>
        <w:t>, 2016)</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Kfr. referanse til Z-0011 trial - situasjonen ang.</w:t>
      </w:r>
      <w:r>
        <w:rPr>
          <w:rStyle w:val="apple-converted-space"/>
          <w:rFonts w:ascii="Calibri" w:eastAsiaTheme="majorEastAsia" w:hAnsi="Calibri" w:cs="Calibri"/>
          <w:color w:val="1F497D"/>
          <w:sz w:val="22"/>
          <w:szCs w:val="22"/>
        </w:rPr>
        <w:t> </w:t>
      </w:r>
      <w:r>
        <w:rPr>
          <w:rFonts w:ascii="Calibri" w:hAnsi="Calibri" w:cs="Calibri"/>
          <w:color w:val="1F497D"/>
          <w:sz w:val="22"/>
          <w:szCs w:val="22"/>
          <w:u w:val="single"/>
        </w:rPr>
        <w:t xml:space="preserve">ca. </w:t>
      </w:r>
      <w:proofErr w:type="spellStart"/>
      <w:r>
        <w:rPr>
          <w:rFonts w:ascii="Calibri" w:hAnsi="Calibri" w:cs="Calibri"/>
          <w:color w:val="1F497D"/>
          <w:sz w:val="22"/>
          <w:szCs w:val="22"/>
          <w:u w:val="single"/>
        </w:rPr>
        <w:t>mammae</w:t>
      </w:r>
      <w:proofErr w:type="spellEnd"/>
      <w:r>
        <w:rPr>
          <w:rFonts w:ascii="Calibri" w:hAnsi="Calibri" w:cs="Calibri"/>
          <w:color w:val="1F497D"/>
          <w:sz w:val="22"/>
          <w:szCs w:val="22"/>
        </w:rPr>
        <w:t>:</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lastRenderedPageBreak/>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Gitt visse kriterier er det ikke nødvendig å gjøre </w:t>
      </w:r>
      <w:proofErr w:type="spellStart"/>
      <w:r>
        <w:rPr>
          <w:rFonts w:ascii="Calibri" w:hAnsi="Calibri" w:cs="Calibri"/>
          <w:color w:val="1F497D"/>
          <w:sz w:val="22"/>
          <w:szCs w:val="22"/>
        </w:rPr>
        <w:t>axilletoalett</w:t>
      </w:r>
      <w:proofErr w:type="spellEnd"/>
      <w:r>
        <w:rPr>
          <w:rFonts w:ascii="Calibri" w:hAnsi="Calibri" w:cs="Calibri"/>
          <w:color w:val="1F497D"/>
          <w:sz w:val="22"/>
          <w:szCs w:val="22"/>
        </w:rPr>
        <w:t xml:space="preserve"> selv om vaktpost har metastaser. Opprinnelig tiltaksgrense var 0,2 mm, og gjelder fortsatt når det gjøres mastektomi.</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Ved brystbevarende kirurgi aksepteres fokus opp til 2 mm. Begrunnelse for at det går bra er at aksillen delvis bestråles som ledd i brystbevarende kirurgi og dermed gir lokal kontroll.</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Ved fokus over 2 mm er det og «lov» å utelate AD. Det forutsetter bare 1 – 2 vaktpostknuter med met., og at pas. </w:t>
      </w:r>
      <w:proofErr w:type="gramStart"/>
      <w:r>
        <w:rPr>
          <w:rFonts w:ascii="Calibri" w:hAnsi="Calibri" w:cs="Calibri"/>
          <w:color w:val="1F497D"/>
          <w:sz w:val="22"/>
          <w:szCs w:val="22"/>
        </w:rPr>
        <w:t xml:space="preserve">skal ha </w:t>
      </w:r>
      <w:proofErr w:type="spellStart"/>
      <w:r>
        <w:rPr>
          <w:rFonts w:ascii="Calibri" w:hAnsi="Calibri" w:cs="Calibri"/>
          <w:color w:val="1F497D"/>
          <w:sz w:val="22"/>
          <w:szCs w:val="22"/>
        </w:rPr>
        <w:t>postop</w:t>
      </w:r>
      <w:proofErr w:type="spellEnd"/>
      <w:r>
        <w:rPr>
          <w:rFonts w:ascii="Calibri" w:hAnsi="Calibri" w:cs="Calibri"/>
          <w:color w:val="1F497D"/>
          <w:sz w:val="22"/>
          <w:szCs w:val="22"/>
        </w:rPr>
        <w:t>.</w:t>
      </w:r>
      <w:proofErr w:type="gramEnd"/>
      <w:r>
        <w:rPr>
          <w:rFonts w:ascii="Calibri" w:hAnsi="Calibri" w:cs="Calibri"/>
          <w:color w:val="1F497D"/>
          <w:sz w:val="22"/>
          <w:szCs w:val="22"/>
        </w:rPr>
        <w:t xml:space="preserve"> </w:t>
      </w:r>
      <w:proofErr w:type="gramStart"/>
      <w:r>
        <w:rPr>
          <w:rFonts w:ascii="Calibri" w:hAnsi="Calibri" w:cs="Calibri"/>
          <w:color w:val="1F497D"/>
          <w:sz w:val="22"/>
          <w:szCs w:val="22"/>
        </w:rPr>
        <w:t xml:space="preserve">medisinsk </w:t>
      </w:r>
      <w:proofErr w:type="spellStart"/>
      <w:r>
        <w:rPr>
          <w:rFonts w:ascii="Calibri" w:hAnsi="Calibri" w:cs="Calibri"/>
          <w:color w:val="1F497D"/>
          <w:sz w:val="22"/>
          <w:szCs w:val="22"/>
        </w:rPr>
        <w:t>beh</w:t>
      </w:r>
      <w:proofErr w:type="spellEnd"/>
      <w:r>
        <w:rPr>
          <w:rFonts w:ascii="Calibri" w:hAnsi="Calibri" w:cs="Calibri"/>
          <w:color w:val="1F497D"/>
          <w:sz w:val="22"/>
          <w:szCs w:val="22"/>
        </w:rPr>
        <w:t>.</w:t>
      </w:r>
      <w:proofErr w:type="gramEnd"/>
      <w:r>
        <w:rPr>
          <w:rFonts w:ascii="Calibri" w:hAnsi="Calibri" w:cs="Calibri"/>
          <w:color w:val="1F497D"/>
          <w:sz w:val="22"/>
          <w:szCs w:val="22"/>
        </w:rPr>
        <w:t xml:space="preserve"> (</w:t>
      </w:r>
      <w:proofErr w:type="spellStart"/>
      <w:r>
        <w:rPr>
          <w:rFonts w:ascii="Calibri" w:hAnsi="Calibri" w:cs="Calibri"/>
          <w:color w:val="1F497D"/>
          <w:sz w:val="22"/>
          <w:szCs w:val="22"/>
        </w:rPr>
        <w:t>kjemo</w:t>
      </w:r>
      <w:proofErr w:type="spellEnd"/>
      <w:r>
        <w:rPr>
          <w:rFonts w:ascii="Calibri" w:hAnsi="Calibri" w:cs="Calibri"/>
          <w:color w:val="1F497D"/>
          <w:sz w:val="22"/>
          <w:szCs w:val="22"/>
        </w:rPr>
        <w:t xml:space="preserve"> og eller endokrin </w:t>
      </w:r>
      <w:proofErr w:type="spellStart"/>
      <w:r>
        <w:rPr>
          <w:rFonts w:ascii="Calibri" w:hAnsi="Calibri" w:cs="Calibri"/>
          <w:color w:val="1F497D"/>
          <w:sz w:val="22"/>
          <w:szCs w:val="22"/>
        </w:rPr>
        <w:t>beh</w:t>
      </w:r>
      <w:proofErr w:type="spellEnd"/>
      <w:r>
        <w:rPr>
          <w:rFonts w:ascii="Calibri" w:hAnsi="Calibri" w:cs="Calibri"/>
          <w:color w:val="1F497D"/>
          <w:sz w:val="22"/>
          <w:szCs w:val="22"/>
        </w:rPr>
        <w:t>.), og ekstern stråling mot hele brystet og i praksis mot aksille (gis alle med makroskopisk met.).</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Poenget er at en oppnår lokal kontroll delvis </w:t>
      </w:r>
      <w:proofErr w:type="spellStart"/>
      <w:r>
        <w:rPr>
          <w:rFonts w:ascii="Calibri" w:hAnsi="Calibri" w:cs="Calibri"/>
          <w:color w:val="1F497D"/>
          <w:sz w:val="22"/>
          <w:szCs w:val="22"/>
        </w:rPr>
        <w:t>pga</w:t>
      </w:r>
      <w:proofErr w:type="spellEnd"/>
      <w:r>
        <w:rPr>
          <w:rFonts w:ascii="Calibri" w:hAnsi="Calibri" w:cs="Calibri"/>
          <w:color w:val="1F497D"/>
          <w:sz w:val="22"/>
          <w:szCs w:val="22"/>
        </w:rPr>
        <w:t xml:space="preserve"> onkologisk innsats i tillegg til kirurgi.</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Det er en betydelig forskjell på </w:t>
      </w:r>
      <w:proofErr w:type="spellStart"/>
      <w:r>
        <w:rPr>
          <w:rFonts w:ascii="Calibri" w:hAnsi="Calibri" w:cs="Calibri"/>
          <w:color w:val="1F497D"/>
          <w:sz w:val="22"/>
          <w:szCs w:val="22"/>
        </w:rPr>
        <w:t>ca</w:t>
      </w:r>
      <w:proofErr w:type="spellEnd"/>
      <w:r>
        <w:rPr>
          <w:rFonts w:ascii="Calibri" w:hAnsi="Calibri" w:cs="Calibri"/>
          <w:color w:val="1F497D"/>
          <w:sz w:val="22"/>
          <w:szCs w:val="22"/>
        </w:rPr>
        <w:t xml:space="preserve"> </w:t>
      </w:r>
      <w:proofErr w:type="spellStart"/>
      <w:r>
        <w:rPr>
          <w:rFonts w:ascii="Calibri" w:hAnsi="Calibri" w:cs="Calibri"/>
          <w:color w:val="1F497D"/>
          <w:sz w:val="22"/>
          <w:szCs w:val="22"/>
        </w:rPr>
        <w:t>mammae</w:t>
      </w:r>
      <w:proofErr w:type="spellEnd"/>
      <w:r>
        <w:rPr>
          <w:rFonts w:ascii="Calibri" w:hAnsi="Calibri" w:cs="Calibri"/>
          <w:color w:val="1F497D"/>
          <w:sz w:val="22"/>
          <w:szCs w:val="22"/>
        </w:rPr>
        <w:t xml:space="preserve"> og melanom. Mammacancer er rel. </w:t>
      </w:r>
      <w:proofErr w:type="gramStart"/>
      <w:r>
        <w:rPr>
          <w:rFonts w:ascii="Calibri" w:hAnsi="Calibri" w:cs="Calibri"/>
          <w:color w:val="1F497D"/>
          <w:sz w:val="22"/>
          <w:szCs w:val="22"/>
        </w:rPr>
        <w:t>lett påvirkelig av div. behandlingsmodaliteter, både medikamentelt og  stråling.</w:t>
      </w:r>
      <w:proofErr w:type="gramEnd"/>
      <w:r>
        <w:rPr>
          <w:rFonts w:ascii="Calibri" w:hAnsi="Calibri" w:cs="Calibri"/>
          <w:color w:val="1F497D"/>
          <w:sz w:val="22"/>
          <w:szCs w:val="22"/>
        </w:rPr>
        <w:t xml:space="preserve"> Dette i motsetning til melanom, selv om </w:t>
      </w:r>
      <w:proofErr w:type="spellStart"/>
      <w:r>
        <w:rPr>
          <w:rFonts w:ascii="Calibri" w:hAnsi="Calibri" w:cs="Calibri"/>
          <w:color w:val="1F497D"/>
          <w:sz w:val="22"/>
          <w:szCs w:val="22"/>
        </w:rPr>
        <w:t>mabber</w:t>
      </w:r>
      <w:proofErr w:type="spellEnd"/>
      <w:r>
        <w:rPr>
          <w:rFonts w:ascii="Calibri" w:hAnsi="Calibri" w:cs="Calibri"/>
          <w:color w:val="1F497D"/>
          <w:sz w:val="22"/>
          <w:szCs w:val="22"/>
        </w:rPr>
        <w:t xml:space="preserve"> og nibber nå brukes i metastatisk situasjon.</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Ang. artikkelen til </w:t>
      </w:r>
      <w:proofErr w:type="spellStart"/>
      <w:r>
        <w:rPr>
          <w:rFonts w:ascii="Calibri" w:hAnsi="Calibri" w:cs="Calibri"/>
          <w:color w:val="1F497D"/>
          <w:sz w:val="22"/>
          <w:szCs w:val="22"/>
        </w:rPr>
        <w:t>Ulrike</w:t>
      </w:r>
      <w:proofErr w:type="spellEnd"/>
      <w:r>
        <w:rPr>
          <w:rFonts w:ascii="Calibri" w:hAnsi="Calibri" w:cs="Calibri"/>
          <w:color w:val="1F497D"/>
          <w:sz w:val="22"/>
          <w:szCs w:val="22"/>
        </w:rPr>
        <w:t xml:space="preserve"> Leiter </w:t>
      </w:r>
      <w:proofErr w:type="gramStart"/>
      <w:r>
        <w:rPr>
          <w:rFonts w:ascii="Calibri" w:hAnsi="Calibri" w:cs="Calibri"/>
          <w:color w:val="1F497D"/>
          <w:sz w:val="22"/>
          <w:szCs w:val="22"/>
        </w:rPr>
        <w:t>et</w:t>
      </w:r>
      <w:proofErr w:type="gramEnd"/>
      <w:r>
        <w:rPr>
          <w:rFonts w:ascii="Calibri" w:hAnsi="Calibri" w:cs="Calibri"/>
          <w:color w:val="1F497D"/>
          <w:sz w:val="22"/>
          <w:szCs w:val="22"/>
        </w:rPr>
        <w:t xml:space="preserve"> al. –</w:t>
      </w:r>
      <w:r>
        <w:rPr>
          <w:rFonts w:ascii="Calibri" w:hAnsi="Calibri" w:cs="Calibri"/>
          <w:color w:val="1F497D"/>
          <w:sz w:val="22"/>
          <w:szCs w:val="22"/>
          <w:u w:val="single"/>
        </w:rPr>
        <w:t>melanom</w:t>
      </w:r>
      <w:r>
        <w:rPr>
          <w:rFonts w:ascii="Calibri" w:hAnsi="Calibri" w:cs="Calibri"/>
          <w:color w:val="1F497D"/>
          <w:sz w:val="22"/>
          <w:szCs w:val="22"/>
        </w:rPr>
        <w:t>.</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En begrunnelse for trial er vel (?) det kjente fenomenet at 20 % av MM pasienter i aktuell tykkelseskategori har lymfeknutemetastaser, og viktigere at bare 20 % av disse igjen av ytterlige metastaser når det gjøres lymfeknutetoalett. Dvs. kun 4 % av utgangsmaterialet.</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Og sikker effekt på overlevelse ved vaktpostprosedyre og påfølgende lymfeknutetoalett er ikke påvist, kfr. MSLT 1, D. Morton </w:t>
      </w:r>
      <w:proofErr w:type="gramStart"/>
      <w:r>
        <w:rPr>
          <w:rFonts w:ascii="Calibri" w:hAnsi="Calibri" w:cs="Calibri"/>
          <w:color w:val="1F497D"/>
          <w:sz w:val="22"/>
          <w:szCs w:val="22"/>
        </w:rPr>
        <w:t>et</w:t>
      </w:r>
      <w:proofErr w:type="gramEnd"/>
      <w:r>
        <w:rPr>
          <w:rFonts w:ascii="Calibri" w:hAnsi="Calibri" w:cs="Calibri"/>
          <w:color w:val="1F497D"/>
          <w:sz w:val="22"/>
          <w:szCs w:val="22"/>
        </w:rPr>
        <w:t xml:space="preserve"> al., hovedmaterialet.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Det er vel og en sannsynlig bakgrunn at pas. med små metastatiske </w:t>
      </w:r>
      <w:proofErr w:type="spellStart"/>
      <w:r>
        <w:rPr>
          <w:rFonts w:ascii="Calibri" w:hAnsi="Calibri" w:cs="Calibri"/>
          <w:color w:val="1F497D"/>
          <w:sz w:val="22"/>
          <w:szCs w:val="22"/>
        </w:rPr>
        <w:t>foci</w:t>
      </w:r>
      <w:proofErr w:type="spellEnd"/>
      <w:r>
        <w:rPr>
          <w:rFonts w:ascii="Calibri" w:hAnsi="Calibri" w:cs="Calibri"/>
          <w:color w:val="1F497D"/>
          <w:sz w:val="22"/>
          <w:szCs w:val="22"/>
        </w:rPr>
        <w:t xml:space="preserve"> antas å ha mindre sannsynlighet for metastaser i ikke-vaktpostknuter.</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Trial er utført i et «</w:t>
      </w:r>
      <w:proofErr w:type="spellStart"/>
      <w:r>
        <w:rPr>
          <w:rFonts w:ascii="Calibri" w:hAnsi="Calibri" w:cs="Calibri"/>
          <w:color w:val="1F497D"/>
          <w:sz w:val="22"/>
          <w:szCs w:val="22"/>
        </w:rPr>
        <w:t>rydddig</w:t>
      </w:r>
      <w:proofErr w:type="spellEnd"/>
      <w:r>
        <w:rPr>
          <w:rFonts w:ascii="Calibri" w:hAnsi="Calibri" w:cs="Calibri"/>
          <w:color w:val="1F497D"/>
          <w:sz w:val="22"/>
          <w:szCs w:val="22"/>
        </w:rPr>
        <w:t>» land, er multisenter og randomisert.</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Det er dog noen negative faktorer.</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Man nådde aldri inklusjonsmålet da bare en tredjedel av antatt aktuelle pas. </w:t>
      </w:r>
      <w:proofErr w:type="gramStart"/>
      <w:r>
        <w:rPr>
          <w:rFonts w:ascii="Calibri" w:hAnsi="Calibri" w:cs="Calibri"/>
          <w:color w:val="1F497D"/>
          <w:sz w:val="22"/>
          <w:szCs w:val="22"/>
        </w:rPr>
        <w:t>ble inkludert innen planlagt tid.</w:t>
      </w:r>
      <w:proofErr w:type="gramEnd"/>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Inklusjonstiden gikk over 9 år i stedet for planlagt 6 år. Dette medførte at statistisk styrke gikk ned fra planlagt 80 % til 50 %.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Et betydelig antall pasienter i observasjonsgruppen valgte å gå over til behandlingsgruppe/ kontrollgruppe. Det betyr problemer i forhold til </w:t>
      </w:r>
      <w:proofErr w:type="spellStart"/>
      <w:r>
        <w:rPr>
          <w:rFonts w:ascii="Calibri" w:hAnsi="Calibri" w:cs="Calibri"/>
          <w:color w:val="1F497D"/>
          <w:sz w:val="22"/>
          <w:szCs w:val="22"/>
        </w:rPr>
        <w:t>intention</w:t>
      </w:r>
      <w:proofErr w:type="spellEnd"/>
      <w:r>
        <w:rPr>
          <w:rFonts w:ascii="Calibri" w:hAnsi="Calibri" w:cs="Calibri"/>
          <w:color w:val="1F497D"/>
          <w:sz w:val="22"/>
          <w:szCs w:val="22"/>
        </w:rPr>
        <w:t>-to-</w:t>
      </w:r>
      <w:proofErr w:type="spellStart"/>
      <w:r>
        <w:rPr>
          <w:rFonts w:ascii="Calibri" w:hAnsi="Calibri" w:cs="Calibri"/>
          <w:color w:val="1F497D"/>
          <w:sz w:val="22"/>
          <w:szCs w:val="22"/>
        </w:rPr>
        <w:t>treat</w:t>
      </w:r>
      <w:proofErr w:type="spellEnd"/>
      <w:r>
        <w:rPr>
          <w:rFonts w:ascii="Calibri" w:hAnsi="Calibri" w:cs="Calibri"/>
          <w:color w:val="1F497D"/>
          <w:sz w:val="22"/>
          <w:szCs w:val="22"/>
        </w:rPr>
        <w:t xml:space="preserve"> analysen.</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Unge pas. (&lt; 41) fikk i betydelig større grad utført lymfeknutetoalett, dvs. noe skjevhet i de to gruppene. Det mangler og en del data på antall knuter, tross tysk grundighet.</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De fleste pasientene (2/3) i dette materialet hadde små metastatiske </w:t>
      </w:r>
      <w:proofErr w:type="spellStart"/>
      <w:r>
        <w:rPr>
          <w:rFonts w:ascii="Calibri" w:hAnsi="Calibri" w:cs="Calibri"/>
          <w:color w:val="1F497D"/>
          <w:sz w:val="22"/>
          <w:szCs w:val="22"/>
        </w:rPr>
        <w:t>foci</w:t>
      </w:r>
      <w:proofErr w:type="spellEnd"/>
      <w:r>
        <w:rPr>
          <w:rFonts w:ascii="Calibri" w:hAnsi="Calibri" w:cs="Calibri"/>
          <w:color w:val="1F497D"/>
          <w:sz w:val="22"/>
          <w:szCs w:val="22"/>
        </w:rPr>
        <w:t xml:space="preserve">, &lt; 1 mm. Og er dermed rimelig valid </w:t>
      </w:r>
      <w:proofErr w:type="spellStart"/>
      <w:r>
        <w:rPr>
          <w:rFonts w:ascii="Calibri" w:hAnsi="Calibri" w:cs="Calibri"/>
          <w:color w:val="1F497D"/>
          <w:sz w:val="22"/>
          <w:szCs w:val="22"/>
        </w:rPr>
        <w:t>mtp</w:t>
      </w:r>
      <w:proofErr w:type="spellEnd"/>
      <w:r>
        <w:rPr>
          <w:rFonts w:ascii="Calibri" w:hAnsi="Calibri" w:cs="Calibri"/>
          <w:color w:val="1F497D"/>
          <w:sz w:val="22"/>
          <w:szCs w:val="22"/>
        </w:rPr>
        <w:t xml:space="preserve"> problemstillingen.</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Ang. </w:t>
      </w:r>
      <w:proofErr w:type="gramStart"/>
      <w:r>
        <w:rPr>
          <w:rFonts w:ascii="Calibri" w:hAnsi="Calibri" w:cs="Calibri"/>
          <w:color w:val="1F497D"/>
          <w:sz w:val="22"/>
          <w:szCs w:val="22"/>
        </w:rPr>
        <w:t>antall metastatiske vaktpostknuter.</w:t>
      </w:r>
      <w:proofErr w:type="gramEnd"/>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I dette materialet har nesten alle pasienter metastase i kun en vaktpostknute. Dvs. ev. kriterium for observasjon bør være kun spredning i en knute basert på Leiter </w:t>
      </w:r>
      <w:proofErr w:type="gramStart"/>
      <w:r>
        <w:rPr>
          <w:rFonts w:ascii="Calibri" w:hAnsi="Calibri" w:cs="Calibri"/>
          <w:color w:val="1F497D"/>
          <w:sz w:val="22"/>
          <w:szCs w:val="22"/>
        </w:rPr>
        <w:t>et</w:t>
      </w:r>
      <w:proofErr w:type="gramEnd"/>
      <w:r>
        <w:rPr>
          <w:rFonts w:ascii="Calibri" w:hAnsi="Calibri" w:cs="Calibri"/>
          <w:color w:val="1F497D"/>
          <w:sz w:val="22"/>
          <w:szCs w:val="22"/>
        </w:rPr>
        <w:t xml:space="preserve"> al.</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xml:space="preserve">Komplikasjoner til lymfeknutetoalett er velkjent når det gjelder lyske. Jeg greide ikke på denne fredagskvelden å finne fordeling mellom </w:t>
      </w:r>
      <w:proofErr w:type="spellStart"/>
      <w:r>
        <w:rPr>
          <w:rFonts w:ascii="Calibri" w:hAnsi="Calibri" w:cs="Calibri"/>
          <w:color w:val="1F497D"/>
          <w:sz w:val="22"/>
          <w:szCs w:val="22"/>
        </w:rPr>
        <w:t>axille</w:t>
      </w:r>
      <w:proofErr w:type="spellEnd"/>
      <w:r>
        <w:rPr>
          <w:rFonts w:ascii="Calibri" w:hAnsi="Calibri" w:cs="Calibri"/>
          <w:color w:val="1F497D"/>
          <w:sz w:val="22"/>
          <w:szCs w:val="22"/>
        </w:rPr>
        <w:t xml:space="preserve"> og lyske. Men komplikasjonene er et moment </w:t>
      </w:r>
      <w:proofErr w:type="spellStart"/>
      <w:r>
        <w:rPr>
          <w:rFonts w:ascii="Calibri" w:hAnsi="Calibri" w:cs="Calibri"/>
          <w:color w:val="1F497D"/>
          <w:sz w:val="22"/>
          <w:szCs w:val="22"/>
        </w:rPr>
        <w:t>mtp</w:t>
      </w:r>
      <w:proofErr w:type="spellEnd"/>
      <w:r>
        <w:rPr>
          <w:rFonts w:ascii="Calibri" w:hAnsi="Calibri" w:cs="Calibri"/>
          <w:color w:val="1F497D"/>
          <w:sz w:val="22"/>
          <w:szCs w:val="22"/>
        </w:rPr>
        <w:t xml:space="preserve"> </w:t>
      </w:r>
      <w:proofErr w:type="gramStart"/>
      <w:r>
        <w:rPr>
          <w:rFonts w:ascii="Calibri" w:hAnsi="Calibri" w:cs="Calibri"/>
          <w:color w:val="1F497D"/>
          <w:sz w:val="22"/>
          <w:szCs w:val="22"/>
        </w:rPr>
        <w:t>å</w:t>
      </w:r>
      <w:proofErr w:type="gramEnd"/>
      <w:r>
        <w:rPr>
          <w:rFonts w:ascii="Calibri" w:hAnsi="Calibri" w:cs="Calibri"/>
          <w:color w:val="1F497D"/>
          <w:sz w:val="22"/>
          <w:szCs w:val="22"/>
        </w:rPr>
        <w:t xml:space="preserve"> ikke gjøre lymfeknutetoalett.</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CC3DAB">
      <w:pPr>
        <w:shd w:val="clear" w:color="auto" w:fill="FFFFFF"/>
        <w:rPr>
          <w:rFonts w:ascii="Arial" w:hAnsi="Arial" w:cs="Arial"/>
          <w:color w:val="222222"/>
          <w:sz w:val="19"/>
          <w:szCs w:val="19"/>
        </w:rPr>
      </w:pPr>
      <w:proofErr w:type="spellStart"/>
      <w:r>
        <w:rPr>
          <w:rFonts w:ascii="Calibri" w:hAnsi="Calibri" w:cs="Calibri"/>
          <w:color w:val="1F497D"/>
          <w:sz w:val="22"/>
          <w:szCs w:val="22"/>
        </w:rPr>
        <w:t>Konkl</w:t>
      </w:r>
      <w:proofErr w:type="spellEnd"/>
      <w:r>
        <w:rPr>
          <w:rFonts w:ascii="Calibri" w:hAnsi="Calibri" w:cs="Calibri"/>
          <w:color w:val="1F497D"/>
          <w:sz w:val="22"/>
          <w:szCs w:val="22"/>
        </w:rPr>
        <w:t>.: Jeg mener på basis av oven</w:t>
      </w:r>
      <w:r w:rsidR="00962EF0">
        <w:rPr>
          <w:rFonts w:ascii="Calibri" w:hAnsi="Calibri" w:cs="Calibri"/>
          <w:color w:val="1F497D"/>
          <w:sz w:val="22"/>
          <w:szCs w:val="22"/>
        </w:rPr>
        <w:t>n</w:t>
      </w:r>
      <w:r>
        <w:rPr>
          <w:rFonts w:ascii="Calibri" w:hAnsi="Calibri" w:cs="Calibri"/>
          <w:color w:val="1F497D"/>
          <w:sz w:val="22"/>
          <w:szCs w:val="22"/>
        </w:rPr>
        <w:t>evnte betraktninger at det er akseptabelt å endre kriteriet for supplerende lymfeknutetoalett til vaktpost metastasefokus over 1 mm størrelse.</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Kriteriet for i</w:t>
      </w:r>
      <w:r w:rsidR="00962EF0">
        <w:rPr>
          <w:rFonts w:ascii="Calibri" w:hAnsi="Calibri" w:cs="Calibri"/>
          <w:color w:val="1F497D"/>
          <w:sz w:val="22"/>
          <w:szCs w:val="22"/>
        </w:rPr>
        <w:t>kke å gjøre supplerende kirurgi</w:t>
      </w:r>
      <w:r>
        <w:rPr>
          <w:rFonts w:ascii="Calibri" w:hAnsi="Calibri" w:cs="Calibri"/>
          <w:color w:val="1F497D"/>
          <w:sz w:val="22"/>
          <w:szCs w:val="22"/>
        </w:rPr>
        <w:t> med fokus under 1 mm forutsetter at det bare er påvist metastase i</w:t>
      </w:r>
      <w:r>
        <w:rPr>
          <w:rStyle w:val="apple-converted-space"/>
          <w:rFonts w:ascii="Calibri" w:eastAsiaTheme="majorEastAsia" w:hAnsi="Calibri" w:cs="Calibri"/>
          <w:color w:val="1F497D"/>
          <w:sz w:val="22"/>
          <w:szCs w:val="22"/>
        </w:rPr>
        <w:t> </w:t>
      </w:r>
      <w:r>
        <w:rPr>
          <w:rFonts w:ascii="Calibri" w:hAnsi="Calibri" w:cs="Calibri"/>
          <w:b/>
          <w:bCs/>
          <w:color w:val="1F497D"/>
          <w:sz w:val="22"/>
          <w:szCs w:val="22"/>
        </w:rPr>
        <w:t>en</w:t>
      </w:r>
      <w:r>
        <w:rPr>
          <w:rStyle w:val="apple-converted-space"/>
          <w:rFonts w:ascii="Calibri" w:eastAsiaTheme="majorEastAsia" w:hAnsi="Calibri" w:cs="Calibri"/>
          <w:color w:val="1F497D"/>
          <w:sz w:val="22"/>
          <w:szCs w:val="22"/>
        </w:rPr>
        <w:t> </w:t>
      </w:r>
      <w:r>
        <w:rPr>
          <w:rFonts w:ascii="Calibri" w:hAnsi="Calibri" w:cs="Calibri"/>
          <w:color w:val="1F497D"/>
          <w:sz w:val="22"/>
          <w:szCs w:val="22"/>
        </w:rPr>
        <w:t>lymfeknute.</w:t>
      </w:r>
    </w:p>
    <w:p w:rsidR="00CC3DAB" w:rsidRDefault="00CC3DAB" w:rsidP="00CC3DAB">
      <w:pPr>
        <w:shd w:val="clear" w:color="auto" w:fill="FFFFFF"/>
        <w:rPr>
          <w:rFonts w:ascii="Arial" w:hAnsi="Arial" w:cs="Arial"/>
          <w:color w:val="222222"/>
          <w:sz w:val="19"/>
          <w:szCs w:val="19"/>
        </w:rPr>
      </w:pPr>
      <w:r>
        <w:rPr>
          <w:rFonts w:ascii="Calibri" w:hAnsi="Calibri" w:cs="Calibri"/>
          <w:color w:val="1F497D"/>
          <w:sz w:val="22"/>
          <w:szCs w:val="22"/>
        </w:rPr>
        <w:t> </w:t>
      </w:r>
    </w:p>
    <w:p w:rsidR="00CC3DAB" w:rsidRDefault="00CC3DAB" w:rsidP="00962EF0">
      <w:pPr>
        <w:shd w:val="clear" w:color="auto" w:fill="FFFFFF"/>
      </w:pPr>
      <w:proofErr w:type="spellStart"/>
      <w:r>
        <w:rPr>
          <w:rFonts w:ascii="Calibri" w:hAnsi="Calibri" w:cs="Calibri"/>
          <w:color w:val="1F497D"/>
          <w:sz w:val="22"/>
          <w:szCs w:val="22"/>
        </w:rPr>
        <w:t>Mvh</w:t>
      </w:r>
      <w:proofErr w:type="spellEnd"/>
      <w:r>
        <w:rPr>
          <w:rFonts w:ascii="Calibri" w:hAnsi="Calibri" w:cs="Calibri"/>
          <w:color w:val="1F497D"/>
          <w:sz w:val="22"/>
          <w:szCs w:val="22"/>
        </w:rPr>
        <w:t xml:space="preserve"> Hans Fjøsne</w:t>
      </w:r>
    </w:p>
    <w:sectPr w:rsidR="00CC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A04"/>
    <w:multiLevelType w:val="hybridMultilevel"/>
    <w:tmpl w:val="5EB814D0"/>
    <w:lvl w:ilvl="0" w:tplc="C9D0A514">
      <w:numFmt w:val="bullet"/>
      <w:lvlText w:val=""/>
      <w:lvlJc w:val="left"/>
      <w:pPr>
        <w:ind w:left="420" w:hanging="360"/>
      </w:pPr>
      <w:rPr>
        <w:rFonts w:ascii="Symbol" w:eastAsia="Times New Roman"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0D510236"/>
    <w:multiLevelType w:val="hybridMultilevel"/>
    <w:tmpl w:val="131C8A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94A53A0"/>
    <w:multiLevelType w:val="hybridMultilevel"/>
    <w:tmpl w:val="23A287A2"/>
    <w:lvl w:ilvl="0" w:tplc="B734E0BC">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38E440A"/>
    <w:multiLevelType w:val="hybridMultilevel"/>
    <w:tmpl w:val="CB0893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279C453A"/>
    <w:multiLevelType w:val="multilevel"/>
    <w:tmpl w:val="FECE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A40336"/>
    <w:multiLevelType w:val="hybridMultilevel"/>
    <w:tmpl w:val="AEA8CD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A4809C6"/>
    <w:multiLevelType w:val="hybridMultilevel"/>
    <w:tmpl w:val="2F121D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nsid w:val="508830DB"/>
    <w:multiLevelType w:val="hybridMultilevel"/>
    <w:tmpl w:val="047C5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72532CD"/>
    <w:multiLevelType w:val="multilevel"/>
    <w:tmpl w:val="3998F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6"/>
  </w:num>
  <w:num w:numId="5">
    <w:abstractNumId w:val="2"/>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FD"/>
    <w:rsid w:val="00054B1B"/>
    <w:rsid w:val="0005591F"/>
    <w:rsid w:val="00091D27"/>
    <w:rsid w:val="000A036F"/>
    <w:rsid w:val="000B2BDE"/>
    <w:rsid w:val="000C73C8"/>
    <w:rsid w:val="000C742E"/>
    <w:rsid w:val="000E0E57"/>
    <w:rsid w:val="00105D7B"/>
    <w:rsid w:val="00187867"/>
    <w:rsid w:val="001B1C57"/>
    <w:rsid w:val="001D7618"/>
    <w:rsid w:val="0021060D"/>
    <w:rsid w:val="0022599C"/>
    <w:rsid w:val="002D767F"/>
    <w:rsid w:val="00331F51"/>
    <w:rsid w:val="00381C5B"/>
    <w:rsid w:val="00381CA6"/>
    <w:rsid w:val="003B3E64"/>
    <w:rsid w:val="003E176F"/>
    <w:rsid w:val="00472996"/>
    <w:rsid w:val="0049084F"/>
    <w:rsid w:val="004E5717"/>
    <w:rsid w:val="004F53AF"/>
    <w:rsid w:val="00504075"/>
    <w:rsid w:val="00532F71"/>
    <w:rsid w:val="00584523"/>
    <w:rsid w:val="005C2F7E"/>
    <w:rsid w:val="00624A8C"/>
    <w:rsid w:val="00635B93"/>
    <w:rsid w:val="00663AF1"/>
    <w:rsid w:val="006D0895"/>
    <w:rsid w:val="00761D5C"/>
    <w:rsid w:val="0076472D"/>
    <w:rsid w:val="007C0278"/>
    <w:rsid w:val="007C3753"/>
    <w:rsid w:val="007D50B9"/>
    <w:rsid w:val="007F63CF"/>
    <w:rsid w:val="008023CC"/>
    <w:rsid w:val="00864DF0"/>
    <w:rsid w:val="00912F52"/>
    <w:rsid w:val="00962EF0"/>
    <w:rsid w:val="009A131D"/>
    <w:rsid w:val="009A7C69"/>
    <w:rsid w:val="009E0F56"/>
    <w:rsid w:val="00A335B4"/>
    <w:rsid w:val="00A36F91"/>
    <w:rsid w:val="00A6652D"/>
    <w:rsid w:val="00A72321"/>
    <w:rsid w:val="00AC0FDC"/>
    <w:rsid w:val="00AF01FF"/>
    <w:rsid w:val="00B24D3D"/>
    <w:rsid w:val="00B602A9"/>
    <w:rsid w:val="00B628BF"/>
    <w:rsid w:val="00BA6B19"/>
    <w:rsid w:val="00BC33C7"/>
    <w:rsid w:val="00BD16D7"/>
    <w:rsid w:val="00BE257D"/>
    <w:rsid w:val="00BF37FD"/>
    <w:rsid w:val="00C6554C"/>
    <w:rsid w:val="00C97E06"/>
    <w:rsid w:val="00CB2A85"/>
    <w:rsid w:val="00CC3DAB"/>
    <w:rsid w:val="00CE6712"/>
    <w:rsid w:val="00CF13B0"/>
    <w:rsid w:val="00D070D2"/>
    <w:rsid w:val="00D36A9D"/>
    <w:rsid w:val="00DB1DEC"/>
    <w:rsid w:val="00E26E53"/>
    <w:rsid w:val="00E369F7"/>
    <w:rsid w:val="00E54EDA"/>
    <w:rsid w:val="00EB27D6"/>
    <w:rsid w:val="00ED1CE8"/>
    <w:rsid w:val="00ED333D"/>
    <w:rsid w:val="00EE3629"/>
    <w:rsid w:val="00F01027"/>
    <w:rsid w:val="00F23A94"/>
    <w:rsid w:val="00F24888"/>
    <w:rsid w:val="00F475A9"/>
    <w:rsid w:val="00F51DF2"/>
    <w:rsid w:val="00F569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BF3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F37FD"/>
    <w:rPr>
      <w:rFonts w:asciiTheme="majorHAnsi" w:eastAsiaTheme="majorEastAsia" w:hAnsiTheme="majorHAnsi" w:cstheme="majorBidi"/>
      <w:b/>
      <w:bCs/>
      <w:color w:val="365F91" w:themeColor="accent1" w:themeShade="BF"/>
      <w:sz w:val="28"/>
      <w:szCs w:val="28"/>
    </w:rPr>
  </w:style>
  <w:style w:type="character" w:styleId="Sterkutheving">
    <w:name w:val="Intense Emphasis"/>
    <w:basedOn w:val="Standardskriftforavsnitt"/>
    <w:uiPriority w:val="21"/>
    <w:qFormat/>
    <w:rsid w:val="00BF37FD"/>
    <w:rPr>
      <w:b/>
      <w:bCs/>
      <w:i/>
      <w:iCs/>
      <w:color w:val="4F81BD" w:themeColor="accent1"/>
    </w:rPr>
  </w:style>
  <w:style w:type="paragraph" w:styleId="Sterktsitat">
    <w:name w:val="Intense Quote"/>
    <w:basedOn w:val="Normal"/>
    <w:next w:val="Normal"/>
    <w:link w:val="SterktsitatTegn"/>
    <w:uiPriority w:val="30"/>
    <w:qFormat/>
    <w:rsid w:val="00BF37F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F37FD"/>
    <w:rPr>
      <w:b/>
      <w:bCs/>
      <w:i/>
      <w:iCs/>
      <w:color w:val="4F81BD" w:themeColor="accent1"/>
      <w:sz w:val="24"/>
      <w:szCs w:val="24"/>
    </w:rPr>
  </w:style>
  <w:style w:type="paragraph" w:styleId="Tittel">
    <w:name w:val="Title"/>
    <w:basedOn w:val="Normal"/>
    <w:next w:val="Normal"/>
    <w:link w:val="TittelTegn"/>
    <w:uiPriority w:val="10"/>
    <w:qFormat/>
    <w:rsid w:val="002D76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D767F"/>
    <w:rPr>
      <w:rFonts w:asciiTheme="majorHAnsi" w:eastAsiaTheme="majorEastAsia" w:hAnsiTheme="majorHAnsi" w:cstheme="majorBidi"/>
      <w:color w:val="17365D" w:themeColor="text2" w:themeShade="BF"/>
      <w:spacing w:val="5"/>
      <w:kern w:val="28"/>
      <w:sz w:val="52"/>
      <w:szCs w:val="52"/>
    </w:rPr>
  </w:style>
  <w:style w:type="character" w:styleId="Hyperkobling">
    <w:name w:val="Hyperlink"/>
    <w:basedOn w:val="Standardskriftforavsnitt"/>
    <w:uiPriority w:val="99"/>
    <w:unhideWhenUsed/>
    <w:rsid w:val="000C742E"/>
    <w:rPr>
      <w:strike w:val="0"/>
      <w:dstrike w:val="0"/>
      <w:color w:val="316C9D"/>
      <w:u w:val="none"/>
      <w:effect w:val="none"/>
    </w:rPr>
  </w:style>
  <w:style w:type="paragraph" w:styleId="Merknadstekst">
    <w:name w:val="annotation text"/>
    <w:basedOn w:val="Normal"/>
    <w:link w:val="MerknadstekstTegn"/>
    <w:uiPriority w:val="99"/>
    <w:unhideWhenUsed/>
    <w:rsid w:val="000C742E"/>
    <w:pPr>
      <w:spacing w:after="200"/>
    </w:pPr>
    <w:rPr>
      <w:rFonts w:asciiTheme="minorHAnsi" w:eastAsiaTheme="minorHAnsi" w:hAnsiTheme="minorHAnsi" w:cstheme="minorBidi"/>
      <w:sz w:val="20"/>
      <w:szCs w:val="20"/>
      <w:lang w:eastAsia="en-US"/>
    </w:rPr>
  </w:style>
  <w:style w:type="character" w:customStyle="1" w:styleId="MerknadstekstTegn">
    <w:name w:val="Merknadstekst Tegn"/>
    <w:basedOn w:val="Standardskriftforavsnitt"/>
    <w:link w:val="Merknadstekst"/>
    <w:uiPriority w:val="99"/>
    <w:rsid w:val="000C742E"/>
    <w:rPr>
      <w:rFonts w:asciiTheme="minorHAnsi" w:eastAsiaTheme="minorHAnsi" w:hAnsiTheme="minorHAnsi" w:cstheme="minorBidi"/>
      <w:lang w:eastAsia="en-US"/>
    </w:rPr>
  </w:style>
  <w:style w:type="paragraph" w:styleId="Listeavsnitt">
    <w:name w:val="List Paragraph"/>
    <w:basedOn w:val="Normal"/>
    <w:uiPriority w:val="34"/>
    <w:qFormat/>
    <w:rsid w:val="000C742E"/>
    <w:pPr>
      <w:spacing w:after="200" w:line="276" w:lineRule="auto"/>
      <w:ind w:left="720"/>
      <w:contextualSpacing/>
    </w:pPr>
    <w:rPr>
      <w:rFonts w:asciiTheme="minorHAnsi" w:eastAsiaTheme="minorHAnsi" w:hAnsiTheme="minorHAnsi" w:cstheme="minorBidi"/>
      <w:sz w:val="22"/>
      <w:szCs w:val="22"/>
      <w:lang w:eastAsia="en-US"/>
    </w:rPr>
  </w:style>
  <w:style w:type="character" w:styleId="Merknadsreferanse">
    <w:name w:val="annotation reference"/>
    <w:basedOn w:val="Standardskriftforavsnitt"/>
    <w:uiPriority w:val="99"/>
    <w:unhideWhenUsed/>
    <w:rsid w:val="000C742E"/>
    <w:rPr>
      <w:sz w:val="16"/>
      <w:szCs w:val="16"/>
    </w:rPr>
  </w:style>
  <w:style w:type="paragraph" w:styleId="Bobletekst">
    <w:name w:val="Balloon Text"/>
    <w:basedOn w:val="Normal"/>
    <w:link w:val="BobletekstTegn"/>
    <w:rsid w:val="000C742E"/>
    <w:rPr>
      <w:rFonts w:ascii="Tahoma" w:hAnsi="Tahoma" w:cs="Tahoma"/>
      <w:sz w:val="16"/>
      <w:szCs w:val="16"/>
    </w:rPr>
  </w:style>
  <w:style w:type="character" w:customStyle="1" w:styleId="BobletekstTegn">
    <w:name w:val="Bobletekst Tegn"/>
    <w:basedOn w:val="Standardskriftforavsnitt"/>
    <w:link w:val="Bobletekst"/>
    <w:rsid w:val="000C742E"/>
    <w:rPr>
      <w:rFonts w:ascii="Tahoma" w:hAnsi="Tahoma" w:cs="Tahoma"/>
      <w:sz w:val="16"/>
      <w:szCs w:val="16"/>
    </w:rPr>
  </w:style>
  <w:style w:type="character" w:customStyle="1" w:styleId="apple-converted-space">
    <w:name w:val="apple-converted-space"/>
    <w:basedOn w:val="Standardskriftforavsnitt"/>
    <w:rsid w:val="000C742E"/>
  </w:style>
  <w:style w:type="character" w:customStyle="1" w:styleId="il">
    <w:name w:val="il"/>
    <w:basedOn w:val="Standardskriftforavsnitt"/>
    <w:rsid w:val="000C742E"/>
  </w:style>
  <w:style w:type="paragraph" w:styleId="NormalWeb">
    <w:name w:val="Normal (Web)"/>
    <w:basedOn w:val="Normal"/>
    <w:uiPriority w:val="99"/>
    <w:unhideWhenUsed/>
    <w:rsid w:val="000C74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BF3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F37FD"/>
    <w:rPr>
      <w:rFonts w:asciiTheme="majorHAnsi" w:eastAsiaTheme="majorEastAsia" w:hAnsiTheme="majorHAnsi" w:cstheme="majorBidi"/>
      <w:b/>
      <w:bCs/>
      <w:color w:val="365F91" w:themeColor="accent1" w:themeShade="BF"/>
      <w:sz w:val="28"/>
      <w:szCs w:val="28"/>
    </w:rPr>
  </w:style>
  <w:style w:type="character" w:styleId="Sterkutheving">
    <w:name w:val="Intense Emphasis"/>
    <w:basedOn w:val="Standardskriftforavsnitt"/>
    <w:uiPriority w:val="21"/>
    <w:qFormat/>
    <w:rsid w:val="00BF37FD"/>
    <w:rPr>
      <w:b/>
      <w:bCs/>
      <w:i/>
      <w:iCs/>
      <w:color w:val="4F81BD" w:themeColor="accent1"/>
    </w:rPr>
  </w:style>
  <w:style w:type="paragraph" w:styleId="Sterktsitat">
    <w:name w:val="Intense Quote"/>
    <w:basedOn w:val="Normal"/>
    <w:next w:val="Normal"/>
    <w:link w:val="SterktsitatTegn"/>
    <w:uiPriority w:val="30"/>
    <w:qFormat/>
    <w:rsid w:val="00BF37F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F37FD"/>
    <w:rPr>
      <w:b/>
      <w:bCs/>
      <w:i/>
      <w:iCs/>
      <w:color w:val="4F81BD" w:themeColor="accent1"/>
      <w:sz w:val="24"/>
      <w:szCs w:val="24"/>
    </w:rPr>
  </w:style>
  <w:style w:type="paragraph" w:styleId="Tittel">
    <w:name w:val="Title"/>
    <w:basedOn w:val="Normal"/>
    <w:next w:val="Normal"/>
    <w:link w:val="TittelTegn"/>
    <w:uiPriority w:val="10"/>
    <w:qFormat/>
    <w:rsid w:val="002D76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D767F"/>
    <w:rPr>
      <w:rFonts w:asciiTheme="majorHAnsi" w:eastAsiaTheme="majorEastAsia" w:hAnsiTheme="majorHAnsi" w:cstheme="majorBidi"/>
      <w:color w:val="17365D" w:themeColor="text2" w:themeShade="BF"/>
      <w:spacing w:val="5"/>
      <w:kern w:val="28"/>
      <w:sz w:val="52"/>
      <w:szCs w:val="52"/>
    </w:rPr>
  </w:style>
  <w:style w:type="character" w:styleId="Hyperkobling">
    <w:name w:val="Hyperlink"/>
    <w:basedOn w:val="Standardskriftforavsnitt"/>
    <w:uiPriority w:val="99"/>
    <w:unhideWhenUsed/>
    <w:rsid w:val="000C742E"/>
    <w:rPr>
      <w:strike w:val="0"/>
      <w:dstrike w:val="0"/>
      <w:color w:val="316C9D"/>
      <w:u w:val="none"/>
      <w:effect w:val="none"/>
    </w:rPr>
  </w:style>
  <w:style w:type="paragraph" w:styleId="Merknadstekst">
    <w:name w:val="annotation text"/>
    <w:basedOn w:val="Normal"/>
    <w:link w:val="MerknadstekstTegn"/>
    <w:uiPriority w:val="99"/>
    <w:unhideWhenUsed/>
    <w:rsid w:val="000C742E"/>
    <w:pPr>
      <w:spacing w:after="200"/>
    </w:pPr>
    <w:rPr>
      <w:rFonts w:asciiTheme="minorHAnsi" w:eastAsiaTheme="minorHAnsi" w:hAnsiTheme="minorHAnsi" w:cstheme="minorBidi"/>
      <w:sz w:val="20"/>
      <w:szCs w:val="20"/>
      <w:lang w:eastAsia="en-US"/>
    </w:rPr>
  </w:style>
  <w:style w:type="character" w:customStyle="1" w:styleId="MerknadstekstTegn">
    <w:name w:val="Merknadstekst Tegn"/>
    <w:basedOn w:val="Standardskriftforavsnitt"/>
    <w:link w:val="Merknadstekst"/>
    <w:uiPriority w:val="99"/>
    <w:rsid w:val="000C742E"/>
    <w:rPr>
      <w:rFonts w:asciiTheme="minorHAnsi" w:eastAsiaTheme="minorHAnsi" w:hAnsiTheme="minorHAnsi" w:cstheme="minorBidi"/>
      <w:lang w:eastAsia="en-US"/>
    </w:rPr>
  </w:style>
  <w:style w:type="paragraph" w:styleId="Listeavsnitt">
    <w:name w:val="List Paragraph"/>
    <w:basedOn w:val="Normal"/>
    <w:uiPriority w:val="34"/>
    <w:qFormat/>
    <w:rsid w:val="000C742E"/>
    <w:pPr>
      <w:spacing w:after="200" w:line="276" w:lineRule="auto"/>
      <w:ind w:left="720"/>
      <w:contextualSpacing/>
    </w:pPr>
    <w:rPr>
      <w:rFonts w:asciiTheme="minorHAnsi" w:eastAsiaTheme="minorHAnsi" w:hAnsiTheme="minorHAnsi" w:cstheme="minorBidi"/>
      <w:sz w:val="22"/>
      <w:szCs w:val="22"/>
      <w:lang w:eastAsia="en-US"/>
    </w:rPr>
  </w:style>
  <w:style w:type="character" w:styleId="Merknadsreferanse">
    <w:name w:val="annotation reference"/>
    <w:basedOn w:val="Standardskriftforavsnitt"/>
    <w:uiPriority w:val="99"/>
    <w:unhideWhenUsed/>
    <w:rsid w:val="000C742E"/>
    <w:rPr>
      <w:sz w:val="16"/>
      <w:szCs w:val="16"/>
    </w:rPr>
  </w:style>
  <w:style w:type="paragraph" w:styleId="Bobletekst">
    <w:name w:val="Balloon Text"/>
    <w:basedOn w:val="Normal"/>
    <w:link w:val="BobletekstTegn"/>
    <w:rsid w:val="000C742E"/>
    <w:rPr>
      <w:rFonts w:ascii="Tahoma" w:hAnsi="Tahoma" w:cs="Tahoma"/>
      <w:sz w:val="16"/>
      <w:szCs w:val="16"/>
    </w:rPr>
  </w:style>
  <w:style w:type="character" w:customStyle="1" w:styleId="BobletekstTegn">
    <w:name w:val="Bobletekst Tegn"/>
    <w:basedOn w:val="Standardskriftforavsnitt"/>
    <w:link w:val="Bobletekst"/>
    <w:rsid w:val="000C742E"/>
    <w:rPr>
      <w:rFonts w:ascii="Tahoma" w:hAnsi="Tahoma" w:cs="Tahoma"/>
      <w:sz w:val="16"/>
      <w:szCs w:val="16"/>
    </w:rPr>
  </w:style>
  <w:style w:type="character" w:customStyle="1" w:styleId="apple-converted-space">
    <w:name w:val="apple-converted-space"/>
    <w:basedOn w:val="Standardskriftforavsnitt"/>
    <w:rsid w:val="000C742E"/>
  </w:style>
  <w:style w:type="character" w:customStyle="1" w:styleId="il">
    <w:name w:val="il"/>
    <w:basedOn w:val="Standardskriftforavsnitt"/>
    <w:rsid w:val="000C742E"/>
  </w:style>
  <w:style w:type="paragraph" w:styleId="NormalWeb">
    <w:name w:val="Normal (Web)"/>
    <w:basedOn w:val="Normal"/>
    <w:uiPriority w:val="99"/>
    <w:unhideWhenUsed/>
    <w:rsid w:val="000C7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340">
      <w:bodyDiv w:val="1"/>
      <w:marLeft w:val="0"/>
      <w:marRight w:val="0"/>
      <w:marTop w:val="0"/>
      <w:marBottom w:val="0"/>
      <w:divBdr>
        <w:top w:val="none" w:sz="0" w:space="0" w:color="auto"/>
        <w:left w:val="none" w:sz="0" w:space="0" w:color="auto"/>
        <w:bottom w:val="none" w:sz="0" w:space="0" w:color="auto"/>
        <w:right w:val="none" w:sz="0" w:space="0" w:color="auto"/>
      </w:divBdr>
    </w:div>
    <w:div w:id="51118898">
      <w:bodyDiv w:val="1"/>
      <w:marLeft w:val="0"/>
      <w:marRight w:val="0"/>
      <w:marTop w:val="0"/>
      <w:marBottom w:val="0"/>
      <w:divBdr>
        <w:top w:val="none" w:sz="0" w:space="0" w:color="auto"/>
        <w:left w:val="none" w:sz="0" w:space="0" w:color="auto"/>
        <w:bottom w:val="none" w:sz="0" w:space="0" w:color="auto"/>
        <w:right w:val="none" w:sz="0" w:space="0" w:color="auto"/>
      </w:divBdr>
    </w:div>
    <w:div w:id="110636639">
      <w:bodyDiv w:val="1"/>
      <w:marLeft w:val="0"/>
      <w:marRight w:val="0"/>
      <w:marTop w:val="0"/>
      <w:marBottom w:val="0"/>
      <w:divBdr>
        <w:top w:val="none" w:sz="0" w:space="0" w:color="auto"/>
        <w:left w:val="none" w:sz="0" w:space="0" w:color="auto"/>
        <w:bottom w:val="none" w:sz="0" w:space="0" w:color="auto"/>
        <w:right w:val="none" w:sz="0" w:space="0" w:color="auto"/>
      </w:divBdr>
    </w:div>
    <w:div w:id="449396160">
      <w:bodyDiv w:val="1"/>
      <w:marLeft w:val="0"/>
      <w:marRight w:val="0"/>
      <w:marTop w:val="0"/>
      <w:marBottom w:val="0"/>
      <w:divBdr>
        <w:top w:val="none" w:sz="0" w:space="0" w:color="auto"/>
        <w:left w:val="none" w:sz="0" w:space="0" w:color="auto"/>
        <w:bottom w:val="none" w:sz="0" w:space="0" w:color="auto"/>
        <w:right w:val="none" w:sz="0" w:space="0" w:color="auto"/>
      </w:divBdr>
    </w:div>
    <w:div w:id="468862384">
      <w:bodyDiv w:val="1"/>
      <w:marLeft w:val="0"/>
      <w:marRight w:val="0"/>
      <w:marTop w:val="0"/>
      <w:marBottom w:val="0"/>
      <w:divBdr>
        <w:top w:val="none" w:sz="0" w:space="0" w:color="auto"/>
        <w:left w:val="none" w:sz="0" w:space="0" w:color="auto"/>
        <w:bottom w:val="none" w:sz="0" w:space="0" w:color="auto"/>
        <w:right w:val="none" w:sz="0" w:space="0" w:color="auto"/>
      </w:divBdr>
    </w:div>
    <w:div w:id="492453667">
      <w:bodyDiv w:val="1"/>
      <w:marLeft w:val="0"/>
      <w:marRight w:val="0"/>
      <w:marTop w:val="0"/>
      <w:marBottom w:val="0"/>
      <w:divBdr>
        <w:top w:val="none" w:sz="0" w:space="0" w:color="auto"/>
        <w:left w:val="none" w:sz="0" w:space="0" w:color="auto"/>
        <w:bottom w:val="none" w:sz="0" w:space="0" w:color="auto"/>
        <w:right w:val="none" w:sz="0" w:space="0" w:color="auto"/>
      </w:divBdr>
    </w:div>
    <w:div w:id="728039609">
      <w:bodyDiv w:val="1"/>
      <w:marLeft w:val="0"/>
      <w:marRight w:val="0"/>
      <w:marTop w:val="0"/>
      <w:marBottom w:val="0"/>
      <w:divBdr>
        <w:top w:val="none" w:sz="0" w:space="0" w:color="auto"/>
        <w:left w:val="none" w:sz="0" w:space="0" w:color="auto"/>
        <w:bottom w:val="none" w:sz="0" w:space="0" w:color="auto"/>
        <w:right w:val="none" w:sz="0" w:space="0" w:color="auto"/>
      </w:divBdr>
    </w:div>
    <w:div w:id="754909525">
      <w:bodyDiv w:val="1"/>
      <w:marLeft w:val="0"/>
      <w:marRight w:val="0"/>
      <w:marTop w:val="0"/>
      <w:marBottom w:val="0"/>
      <w:divBdr>
        <w:top w:val="none" w:sz="0" w:space="0" w:color="auto"/>
        <w:left w:val="none" w:sz="0" w:space="0" w:color="auto"/>
        <w:bottom w:val="none" w:sz="0" w:space="0" w:color="auto"/>
        <w:right w:val="none" w:sz="0" w:space="0" w:color="auto"/>
      </w:divBdr>
    </w:div>
    <w:div w:id="1113482060">
      <w:bodyDiv w:val="1"/>
      <w:marLeft w:val="0"/>
      <w:marRight w:val="0"/>
      <w:marTop w:val="0"/>
      <w:marBottom w:val="0"/>
      <w:divBdr>
        <w:top w:val="none" w:sz="0" w:space="0" w:color="auto"/>
        <w:left w:val="none" w:sz="0" w:space="0" w:color="auto"/>
        <w:bottom w:val="none" w:sz="0" w:space="0" w:color="auto"/>
        <w:right w:val="none" w:sz="0" w:space="0" w:color="auto"/>
      </w:divBdr>
    </w:div>
    <w:div w:id="1555651709">
      <w:bodyDiv w:val="1"/>
      <w:marLeft w:val="0"/>
      <w:marRight w:val="0"/>
      <w:marTop w:val="0"/>
      <w:marBottom w:val="0"/>
      <w:divBdr>
        <w:top w:val="none" w:sz="0" w:space="0" w:color="auto"/>
        <w:left w:val="none" w:sz="0" w:space="0" w:color="auto"/>
        <w:bottom w:val="none" w:sz="0" w:space="0" w:color="auto"/>
        <w:right w:val="none" w:sz="0" w:space="0" w:color="auto"/>
      </w:divBdr>
    </w:div>
    <w:div w:id="1670985437">
      <w:bodyDiv w:val="1"/>
      <w:marLeft w:val="0"/>
      <w:marRight w:val="0"/>
      <w:marTop w:val="0"/>
      <w:marBottom w:val="0"/>
      <w:divBdr>
        <w:top w:val="none" w:sz="0" w:space="0" w:color="auto"/>
        <w:left w:val="none" w:sz="0" w:space="0" w:color="auto"/>
        <w:bottom w:val="none" w:sz="0" w:space="0" w:color="auto"/>
        <w:right w:val="none" w:sz="0" w:space="0" w:color="auto"/>
      </w:divBdr>
    </w:div>
    <w:div w:id="1973779407">
      <w:bodyDiv w:val="1"/>
      <w:marLeft w:val="0"/>
      <w:marRight w:val="0"/>
      <w:marTop w:val="0"/>
      <w:marBottom w:val="0"/>
      <w:divBdr>
        <w:top w:val="none" w:sz="0" w:space="0" w:color="auto"/>
        <w:left w:val="none" w:sz="0" w:space="0" w:color="auto"/>
        <w:bottom w:val="none" w:sz="0" w:space="0" w:color="auto"/>
        <w:right w:val="none" w:sz="0" w:space="0" w:color="auto"/>
      </w:divBdr>
    </w:div>
    <w:div w:id="209049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569F-2F35-43E5-9E79-730AB4DF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995421A1</Template>
  <TotalTime>2</TotalTime>
  <Pages>6</Pages>
  <Words>2566</Words>
  <Characters>13602</Characters>
  <Application>Microsoft Office Word</Application>
  <DocSecurity>0</DocSecurity>
  <Lines>113</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 Vest</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hlsn</dc:creator>
  <cp:lastModifiedBy>Henrik Løvendahl Svendsen</cp:lastModifiedBy>
  <cp:revision>4</cp:revision>
  <dcterms:created xsi:type="dcterms:W3CDTF">2017-04-25T09:24:00Z</dcterms:created>
  <dcterms:modified xsi:type="dcterms:W3CDTF">2017-11-28T11:51:00Z</dcterms:modified>
</cp:coreProperties>
</file>