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comments.xml" ContentType="application/vnd.openxmlformats-officedocument.wordprocessingml.comments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ødtekst"/>
        <w:spacing w:before="77"/>
        <w:ind w:left="114" w:firstLine="0"/>
        <w:rPr>
          <w:b w:val="1"/>
          <w:bCs w:val="1"/>
          <w:sz w:val="29"/>
          <w:szCs w:val="29"/>
        </w:rPr>
      </w:pPr>
      <w:r>
        <w:rPr>
          <w:b w:val="1"/>
          <w:bCs w:val="1"/>
          <w:sz w:val="29"/>
          <w:szCs w:val="29"/>
          <w:rtl w:val="0"/>
        </w:rPr>
        <w:t>9</w:t>
      </w:r>
    </w:p>
    <w:p>
      <w:pPr>
        <w:pStyle w:val="heading 1"/>
        <w:spacing w:line="249" w:lineRule="auto"/>
      </w:pPr>
      <w:r>
        <w:rPr>
          <w:rtl w:val="0"/>
        </w:rPr>
        <w:t>Kirurgisk behandling</w:t>
      </w:r>
      <w:r>
        <w:rPr>
          <w:spacing w:val="0"/>
          <w:rtl w:val="0"/>
        </w:rPr>
        <w:t xml:space="preserve"> </w:t>
      </w:r>
      <w:r>
        <w:rPr>
          <w:rtl w:val="0"/>
        </w:rPr>
        <w:t>av</w:t>
      </w:r>
      <w:r>
        <w:rPr>
          <w:spacing w:val="0"/>
          <w:rtl w:val="0"/>
        </w:rPr>
        <w:t xml:space="preserve"> </w:t>
      </w:r>
      <w:r>
        <w:rPr>
          <w:rtl w:val="0"/>
        </w:rPr>
        <w:t>lok</w:t>
      </w:r>
      <w:r>
        <w:rPr>
          <w:spacing w:val="0"/>
          <w:rtl w:val="0"/>
          <w:lang w:val="it-IT"/>
        </w:rPr>
        <w:t>oregional</w:t>
      </w:r>
      <w:r>
        <w:rPr>
          <w:rtl w:val="0"/>
        </w:rPr>
        <w:t>sykdom</w:t>
      </w:r>
      <w:r>
        <w:rPr>
          <w:spacing w:val="0"/>
          <w:rtl w:val="0"/>
        </w:rPr>
        <w:t xml:space="preserve"> </w:t>
      </w:r>
    </w:p>
    <w:p>
      <w:pPr>
        <w:pStyle w:val="Body Text"/>
        <w:rPr>
          <w:b w:val="1"/>
          <w:bCs w:val="1"/>
          <w:sz w:val="20"/>
          <w:szCs w:val="20"/>
        </w:rPr>
      </w:pPr>
    </w:p>
    <w:p>
      <w:pPr>
        <w:pStyle w:val="Body Text"/>
        <w:spacing w:before="8"/>
        <w:rPr>
          <w:b w:val="1"/>
          <w:bCs w:val="1"/>
          <w:sz w:val="23"/>
          <w:szCs w:val="23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910588</wp:posOffset>
                </wp:positionH>
                <wp:positionV relativeFrom="line">
                  <wp:posOffset>186673</wp:posOffset>
                </wp:positionV>
                <wp:extent cx="5929377" cy="12700"/>
                <wp:effectExtent l="0" t="0" r="0" b="0"/>
                <wp:wrapTopAndBottom distT="0" distB="0"/>
                <wp:docPr id="1073741826" name="officeArt object" descr="Graphic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9377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71.7pt;margin-top:14.7pt;width:466.9pt;height:1.0pt;z-index:25165926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000000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/>
              </v:rect>
            </w:pict>
          </mc:Fallback>
        </mc:AlternateContent>
      </w:r>
    </w:p>
    <w:p>
      <w:pPr>
        <w:pStyle w:val="Body Text"/>
        <w:rPr>
          <w:b w:val="1"/>
          <w:bCs w:val="1"/>
          <w:sz w:val="40"/>
          <w:szCs w:val="40"/>
        </w:rPr>
      </w:pPr>
    </w:p>
    <w:p>
      <w:pPr>
        <w:pStyle w:val="heading 4"/>
      </w:pPr>
      <w:r>
        <w:rPr>
          <w:b w:val="1"/>
          <w:bCs w:val="1"/>
          <w:spacing w:val="-2"/>
          <w:sz w:val="32"/>
          <w:szCs w:val="32"/>
          <w:rtl w:val="0"/>
        </w:rPr>
        <w:t>Anbefalinger</w:t>
      </w:r>
      <w:r>
        <w:rPr>
          <w:spacing w:val="-1"/>
          <w:rtl w:val="0"/>
        </w:rPr>
        <w:t>:</w:t>
      </w:r>
    </w:p>
    <w:p>
      <w:pPr>
        <w:pStyle w:val="Body Text"/>
        <w:spacing w:before="11"/>
        <w:rPr>
          <w:b w:val="1"/>
          <w:bCs w:val="1"/>
          <w:sz w:val="29"/>
          <w:szCs w:val="29"/>
        </w:rPr>
      </w:pPr>
    </w:p>
    <w:p>
      <w:pPr>
        <w:pStyle w:val="Body Text"/>
        <w:spacing w:line="300" w:lineRule="auto"/>
      </w:pPr>
      <w:r>
        <w:rPr>
          <w:rtl w:val="0"/>
        </w:rPr>
        <w:t>Utvidet eksisjon:</w:t>
      </w:r>
    </w:p>
    <w:p>
      <w:pPr>
        <w:pStyle w:val="Body Text"/>
        <w:numPr>
          <w:ilvl w:val="0"/>
          <w:numId w:val="2"/>
        </w:numPr>
        <w:spacing w:line="300" w:lineRule="auto"/>
      </w:pPr>
      <w:r>
        <w:rPr>
          <w:rtl w:val="0"/>
        </w:rPr>
        <w:t>Utvidet eksisjon anbefales ved invasive melanom. Se tabell 9.1.</w:t>
      </w:r>
    </w:p>
    <w:p>
      <w:pPr>
        <w:pStyle w:val="Body Text"/>
        <w:numPr>
          <w:ilvl w:val="0"/>
          <w:numId w:val="3"/>
        </w:numPr>
        <w:spacing w:line="300" w:lineRule="auto"/>
        <w:rPr>
          <w:sz w:val="20"/>
          <w:szCs w:val="20"/>
        </w:rPr>
      </w:pPr>
      <w:r>
        <w:rPr>
          <w:i w:val="1"/>
          <w:iCs w:val="1"/>
          <w:sz w:val="20"/>
          <w:szCs w:val="20"/>
          <w:rtl w:val="0"/>
        </w:rPr>
        <w:t>Ved in situ melanom / Lentigo maligna: Hvis prim</w:t>
      </w:r>
      <w:r>
        <w:rPr>
          <w:i w:val="1"/>
          <w:iCs w:val="1"/>
          <w:sz w:val="20"/>
          <w:szCs w:val="20"/>
          <w:rtl w:val="0"/>
          <w:lang w:val="da-DK"/>
        </w:rPr>
        <w:t>æ</w:t>
      </w:r>
      <w:r>
        <w:rPr>
          <w:i w:val="1"/>
          <w:iCs w:val="1"/>
          <w:sz w:val="20"/>
          <w:szCs w:val="20"/>
          <w:rtl w:val="0"/>
        </w:rPr>
        <w:t>reksisjon er gjort med fri klinisk margin, og histologisk fritt fjernet, trengs ingen utvidet eksisjon. Pasienten skal likevel henvises til hudlege til 3 m</w:t>
      </w:r>
      <w:r>
        <w:rPr>
          <w:i w:val="1"/>
          <w:iCs w:val="1"/>
          <w:sz w:val="20"/>
          <w:szCs w:val="20"/>
          <w:rtl w:val="0"/>
          <w:lang w:val="da-DK"/>
        </w:rPr>
        <w:t>å</w:t>
      </w:r>
      <w:r>
        <w:rPr>
          <w:i w:val="1"/>
          <w:iCs w:val="1"/>
          <w:sz w:val="20"/>
          <w:szCs w:val="20"/>
          <w:rtl w:val="0"/>
        </w:rPr>
        <w:t>neders kontroll.</w:t>
      </w:r>
    </w:p>
    <w:p>
      <w:pPr>
        <w:pStyle w:val="Body Text"/>
        <w:numPr>
          <w:ilvl w:val="0"/>
          <w:numId w:val="2"/>
        </w:numPr>
        <w:spacing w:line="300" w:lineRule="auto"/>
      </w:pPr>
      <w:r>
        <w:rPr>
          <w:rtl w:val="0"/>
        </w:rPr>
        <w:t>Ved omfattende/mutilerende lentigo maligna kan terapeutisk eller adjuvant behandling med Imiquimod, evt. str</w:t>
      </w:r>
      <w:r>
        <w:rPr>
          <w:rtl w:val="0"/>
          <w:lang w:val="da-DK"/>
        </w:rPr>
        <w:t>å</w:t>
      </w:r>
      <w:r>
        <w:rPr>
          <w:rtl w:val="0"/>
        </w:rPr>
        <w:t>lebehandling vurderes.</w:t>
      </w:r>
    </w:p>
    <w:p>
      <w:pPr>
        <w:pStyle w:val="Body Text"/>
        <w:spacing w:line="300" w:lineRule="auto"/>
      </w:pPr>
    </w:p>
    <w:p>
      <w:pPr>
        <w:pStyle w:val="Body Text"/>
        <w:spacing w:line="300" w:lineRule="auto"/>
      </w:pPr>
      <w:r>
        <w:rPr>
          <w:rtl w:val="0"/>
        </w:rPr>
        <w:t>Vaktpostdiagnostikk</w:t>
      </w:r>
    </w:p>
    <w:p>
      <w:pPr>
        <w:pStyle w:val="Body Text"/>
        <w:numPr>
          <w:ilvl w:val="0"/>
          <w:numId w:val="2"/>
        </w:numPr>
        <w:spacing w:line="300" w:lineRule="auto"/>
      </w:pPr>
      <w:r>
        <w:rPr>
          <w:rtl w:val="0"/>
        </w:rPr>
        <w:t>Vaktpostdiagnostikk anbefales rutinemessig fra pT2b. For pT2a melanom er den aktuell hos pasienter med risiko p</w:t>
      </w:r>
      <w:r>
        <w:rPr>
          <w:rtl w:val="0"/>
        </w:rPr>
        <w:t xml:space="preserve">å </w:t>
      </w:r>
      <w:r>
        <w:rPr>
          <w:rtl w:val="0"/>
        </w:rPr>
        <w:t>20% eller mer ved bruk av Melanom Institute Australia (MIA) sin risikokalkulator. Beslutning tas i samvalg med pasienten.</w:t>
      </w:r>
    </w:p>
    <w:p>
      <w:pPr>
        <w:pStyle w:val="Body Text"/>
        <w:numPr>
          <w:ilvl w:val="0"/>
          <w:numId w:val="2"/>
        </w:numPr>
        <w:spacing w:line="300" w:lineRule="auto"/>
      </w:pPr>
      <w:r>
        <w:rPr>
          <w:rtl w:val="0"/>
        </w:rPr>
        <w:t>For pasienter der medikamentell melanom behandling er kontraindisert b</w:t>
      </w:r>
      <w:r>
        <w:rPr>
          <w:rtl w:val="0"/>
          <w:lang w:val="da-DK"/>
        </w:rPr>
        <w:t>ø</w:t>
      </w:r>
      <w:r>
        <w:rPr>
          <w:rtl w:val="0"/>
        </w:rPr>
        <w:t>r terskelen v</w:t>
      </w:r>
      <w:r>
        <w:rPr>
          <w:rtl w:val="0"/>
          <w:lang w:val="da-DK"/>
        </w:rPr>
        <w:t>æ</w:t>
      </w:r>
      <w:r>
        <w:rPr>
          <w:rtl w:val="0"/>
        </w:rPr>
        <w:t xml:space="preserve">re lavere for </w:t>
      </w:r>
      <w:r>
        <w:rPr>
          <w:rtl w:val="0"/>
        </w:rPr>
        <w:t xml:space="preserve">å </w:t>
      </w:r>
      <w:r>
        <w:rPr>
          <w:rtl w:val="0"/>
        </w:rPr>
        <w:t>utf</w:t>
      </w:r>
      <w:r>
        <w:rPr>
          <w:rtl w:val="0"/>
          <w:lang w:val="da-DK"/>
        </w:rPr>
        <w:t>ø</w:t>
      </w:r>
      <w:r>
        <w:rPr>
          <w:rtl w:val="0"/>
        </w:rPr>
        <w:t>re vaktpostdiagnostikk</w:t>
      </w:r>
    </w:p>
    <w:p>
      <w:pPr>
        <w:pStyle w:val="Body Text"/>
        <w:numPr>
          <w:ilvl w:val="0"/>
          <w:numId w:val="2"/>
        </w:numPr>
        <w:spacing w:line="300" w:lineRule="auto"/>
      </w:pPr>
      <w:r>
        <w:rPr>
          <w:rtl w:val="0"/>
        </w:rPr>
        <w:t>Vaktpostdiagnostikk b</w:t>
      </w:r>
      <w:r>
        <w:rPr>
          <w:rtl w:val="0"/>
          <w:lang w:val="da-DK"/>
        </w:rPr>
        <w:t>ø</w:t>
      </w:r>
      <w:r>
        <w:rPr>
          <w:rtl w:val="0"/>
        </w:rPr>
        <w:t>r gj</w:t>
      </w:r>
      <w:r>
        <w:rPr>
          <w:rtl w:val="0"/>
          <w:lang w:val="da-DK"/>
        </w:rPr>
        <w:t>ø</w:t>
      </w:r>
      <w:r>
        <w:rPr>
          <w:rtl w:val="0"/>
        </w:rPr>
        <w:t>res ved sykehus tilknyttet Melanom MDT m</w:t>
      </w:r>
      <w:r>
        <w:rPr>
          <w:rtl w:val="0"/>
          <w:lang w:val="da-DK"/>
        </w:rPr>
        <w:t>ø</w:t>
      </w:r>
      <w:r>
        <w:rPr>
          <w:rtl w:val="0"/>
        </w:rPr>
        <w:t>ter</w:t>
      </w:r>
    </w:p>
    <w:p>
      <w:pPr>
        <w:pStyle w:val="Body Text"/>
        <w:numPr>
          <w:ilvl w:val="0"/>
          <w:numId w:val="2"/>
        </w:numPr>
        <w:spacing w:line="300" w:lineRule="auto"/>
      </w:pPr>
      <w:r>
        <w:rPr>
          <w:rtl w:val="0"/>
        </w:rPr>
        <w:t>Vaktpostdiagnostikk skal gj</w:t>
      </w:r>
      <w:r>
        <w:rPr>
          <w:rtl w:val="0"/>
          <w:lang w:val="da-DK"/>
        </w:rPr>
        <w:t>ø</w:t>
      </w:r>
      <w:r>
        <w:rPr>
          <w:rtl w:val="0"/>
        </w:rPr>
        <w:t>res med SPECT-CT.</w:t>
      </w:r>
    </w:p>
    <w:p>
      <w:pPr>
        <w:pStyle w:val="Body Text"/>
        <w:numPr>
          <w:ilvl w:val="0"/>
          <w:numId w:val="2"/>
        </w:numPr>
        <w:spacing w:before="183" w:line="300" w:lineRule="auto"/>
        <w:ind w:right="445"/>
      </w:pPr>
      <w:r>
        <w:rPr>
          <w:rtl w:val="0"/>
        </w:rPr>
        <w:t>Melanom fra pT3b og h</w:t>
      </w:r>
      <w:r>
        <w:rPr>
          <w:rtl w:val="0"/>
          <w:lang w:val="da-DK"/>
        </w:rPr>
        <w:t>ø</w:t>
      </w:r>
      <w:r>
        <w:rPr>
          <w:rtl w:val="0"/>
        </w:rPr>
        <w:t>yere b</w:t>
      </w:r>
      <w:r>
        <w:rPr>
          <w:rtl w:val="0"/>
          <w:lang w:val="da-DK"/>
        </w:rPr>
        <w:t>ø</w:t>
      </w:r>
      <w:r>
        <w:rPr>
          <w:rtl w:val="0"/>
        </w:rPr>
        <w:t>r utredes med PET CT f</w:t>
      </w:r>
      <w:r>
        <w:rPr>
          <w:rtl w:val="0"/>
          <w:lang w:val="da-DK"/>
        </w:rPr>
        <w:t>ø</w:t>
      </w:r>
      <w:r>
        <w:rPr>
          <w:rtl w:val="0"/>
        </w:rPr>
        <w:t>r avgj</w:t>
      </w:r>
      <w:r>
        <w:rPr>
          <w:rtl w:val="0"/>
          <w:lang w:val="da-DK"/>
        </w:rPr>
        <w:t>ø</w:t>
      </w:r>
      <w:r>
        <w:rPr>
          <w:rtl w:val="0"/>
        </w:rPr>
        <w:t xml:space="preserve">relse om utvidet eksisjon og vaktpostdiagnostikk. </w:t>
      </w:r>
    </w:p>
    <w:p>
      <w:pPr>
        <w:pStyle w:val="Body Text"/>
        <w:numPr>
          <w:ilvl w:val="0"/>
          <w:numId w:val="2"/>
        </w:numPr>
        <w:spacing w:before="183" w:line="300" w:lineRule="auto"/>
        <w:ind w:right="445"/>
      </w:pPr>
      <w:r>
        <w:rPr>
          <w:rtl w:val="0"/>
        </w:rPr>
        <w:t>Ved desmoplastisk melanom gj</w:t>
      </w:r>
      <w:r>
        <w:rPr>
          <w:rtl w:val="0"/>
          <w:lang w:val="da-DK"/>
        </w:rPr>
        <w:t>ø</w:t>
      </w:r>
      <w:r>
        <w:rPr>
          <w:rtl w:val="0"/>
        </w:rPr>
        <w:t>res ikke vaktpostdiagnostikk og det anbefales diskusjon i melanom-MDT grunnet mulig stor gevinst av behandling med immunterapi ved residiv eller store prim</w:t>
      </w:r>
      <w:r>
        <w:rPr>
          <w:rtl w:val="0"/>
          <w:lang w:val="da-DK"/>
        </w:rPr>
        <w:t>æ</w:t>
      </w:r>
      <w:r>
        <w:rPr>
          <w:rtl w:val="0"/>
          <w:lang w:val="es-ES_tradnl"/>
        </w:rPr>
        <w:t>r tumores</w:t>
      </w:r>
    </w:p>
    <w:p>
      <w:pPr>
        <w:pStyle w:val="Body Text"/>
        <w:spacing w:line="300" w:lineRule="auto"/>
        <w:ind w:left="2124" w:firstLine="0"/>
      </w:pPr>
    </w:p>
    <w:p>
      <w:pPr>
        <w:pStyle w:val="Body Text"/>
        <w:spacing w:line="300" w:lineRule="auto"/>
      </w:pPr>
      <w:r>
        <w:rPr>
          <w:rtl w:val="0"/>
        </w:rPr>
        <w:t>Skr</w:t>
      </w:r>
      <w:r>
        <w:rPr>
          <w:rtl w:val="0"/>
          <w:lang w:val="da-DK"/>
        </w:rPr>
        <w:t>ø</w:t>
      </w:r>
      <w:r>
        <w:rPr>
          <w:rtl w:val="0"/>
        </w:rPr>
        <w:t>pelighet b</w:t>
      </w:r>
      <w:r>
        <w:rPr>
          <w:rtl w:val="0"/>
          <w:lang w:val="da-DK"/>
        </w:rPr>
        <w:t>ø</w:t>
      </w:r>
      <w:r>
        <w:rPr>
          <w:rtl w:val="0"/>
        </w:rPr>
        <w:t>r kartlegges av eldre pasienter og ved CFS&gt; 4 skal det vurderes tilpasset behandling og oppf</w:t>
      </w:r>
      <w:r>
        <w:rPr>
          <w:rtl w:val="0"/>
          <w:lang w:val="da-DK"/>
        </w:rPr>
        <w:t>ø</w:t>
      </w:r>
      <w:r>
        <w:rPr>
          <w:rtl w:val="0"/>
          <w:lang w:val="nl-NL"/>
        </w:rPr>
        <w:t>lging</w:t>
      </w:r>
    </w:p>
    <w:p>
      <w:pPr>
        <w:pStyle w:val="heading 2"/>
        <w:spacing w:before="181" w:line="252" w:lineRule="auto"/>
        <w:rPr>
          <w:sz w:val="24"/>
          <w:szCs w:val="24"/>
        </w:rPr>
      </w:pPr>
      <w:r>
        <w:rPr>
          <w:sz w:val="24"/>
          <w:szCs w:val="24"/>
          <w:rtl w:val="0"/>
        </w:rPr>
        <w:t xml:space="preserve">Behandling av lokalt residiv, satellitt- og in-transit </w:t>
      </w:r>
      <w:r>
        <w:rPr>
          <w:spacing w:val="-2"/>
          <w:sz w:val="24"/>
          <w:szCs w:val="24"/>
          <w:rtl w:val="0"/>
          <w:lang w:val="it-IT"/>
        </w:rPr>
        <w:t>metastaser</w:t>
      </w:r>
    </w:p>
    <w:p>
      <w:pPr>
        <w:pStyle w:val="Body Text"/>
        <w:spacing w:line="300" w:lineRule="auto"/>
      </w:pPr>
    </w:p>
    <w:p>
      <w:pPr>
        <w:pStyle w:val="Body Text"/>
        <w:numPr>
          <w:ilvl w:val="0"/>
          <w:numId w:val="2"/>
        </w:numPr>
        <w:spacing w:before="164"/>
      </w:pPr>
      <w:r>
        <w:rPr>
          <w:rtl w:val="0"/>
        </w:rPr>
        <w:t>Pasienter med lokoregionale metastaser kan v</w:t>
      </w:r>
      <w:r>
        <w:rPr>
          <w:rtl w:val="0"/>
          <w:lang w:val="da-DK"/>
        </w:rPr>
        <w:t>æ</w:t>
      </w:r>
      <w:r>
        <w:rPr>
          <w:rtl w:val="0"/>
        </w:rPr>
        <w:t xml:space="preserve">re aktuell for neoadjuvant behandling og </w:t>
      </w:r>
      <w:r>
        <w:rPr>
          <w:b w:val="1"/>
          <w:bCs w:val="1"/>
          <w:u w:val="single"/>
          <w:rtl w:val="0"/>
          <w:lang w:val="da-DK"/>
        </w:rPr>
        <w:t>skal</w:t>
      </w:r>
      <w:r>
        <w:rPr>
          <w:rtl w:val="0"/>
        </w:rPr>
        <w:t xml:space="preserve"> diskuteres i melanom MDT f</w:t>
      </w:r>
      <w:r>
        <w:rPr>
          <w:rtl w:val="0"/>
          <w:lang w:val="da-DK"/>
        </w:rPr>
        <w:t>ø</w:t>
      </w:r>
      <w:r>
        <w:rPr>
          <w:rtl w:val="0"/>
        </w:rPr>
        <w:t>r eventuell kirurgi.</w:t>
      </w:r>
    </w:p>
    <w:p>
      <w:pPr>
        <w:pStyle w:val="Body Text"/>
        <w:numPr>
          <w:ilvl w:val="0"/>
          <w:numId w:val="2"/>
        </w:numPr>
        <w:spacing w:line="300" w:lineRule="auto"/>
        <w:ind w:right="169"/>
      </w:pPr>
      <w:r>
        <w:rPr>
          <w:rtl w:val="0"/>
        </w:rPr>
        <w:t>Kirurgisk behandling best</w:t>
      </w:r>
      <w:r>
        <w:rPr>
          <w:rtl w:val="0"/>
          <w:lang w:val="da-DK"/>
        </w:rPr>
        <w:t>å</w:t>
      </w:r>
      <w:r>
        <w:rPr>
          <w:rtl w:val="0"/>
        </w:rPr>
        <w:t>r normalt av eksisjon av metastase med fri margin.</w:t>
      </w:r>
    </w:p>
    <w:p>
      <w:pPr>
        <w:pStyle w:val="Body Text"/>
        <w:numPr>
          <w:ilvl w:val="0"/>
          <w:numId w:val="2"/>
        </w:numPr>
        <w:spacing w:line="300" w:lineRule="auto"/>
        <w:ind w:right="169"/>
        <w:rPr>
          <w:lang w:val="de-DE"/>
        </w:rPr>
      </w:pPr>
      <w:r>
        <w:rPr>
          <w:rtl w:val="0"/>
          <w:lang w:val="de-DE"/>
        </w:rPr>
        <w:t>Er</w:t>
      </w:r>
      <w:r>
        <w:rPr>
          <w:spacing w:val="0"/>
          <w:rtl w:val="0"/>
        </w:rPr>
        <w:t xml:space="preserve"> </w:t>
      </w:r>
      <w:r>
        <w:rPr>
          <w:rtl w:val="0"/>
          <w:lang w:val="da-DK"/>
        </w:rPr>
        <w:t>det</w:t>
      </w:r>
      <w:r>
        <w:rPr>
          <w:spacing w:val="0"/>
          <w:rtl w:val="0"/>
        </w:rPr>
        <w:t xml:space="preserve"> </w:t>
      </w:r>
      <w:r>
        <w:rPr>
          <w:rtl w:val="0"/>
          <w:lang w:val="fr-FR"/>
        </w:rPr>
        <w:t>multiple</w:t>
      </w:r>
      <w:r>
        <w:rPr>
          <w:spacing w:val="0"/>
          <w:rtl w:val="0"/>
        </w:rPr>
        <w:t xml:space="preserve"> </w:t>
      </w:r>
      <w:r>
        <w:rPr>
          <w:rtl w:val="0"/>
        </w:rPr>
        <w:t>svulster,</w:t>
      </w:r>
      <w:r>
        <w:rPr>
          <w:spacing w:val="0"/>
          <w:rtl w:val="0"/>
        </w:rPr>
        <w:t xml:space="preserve"> </w:t>
      </w:r>
      <w:r>
        <w:rPr>
          <w:rtl w:val="0"/>
        </w:rPr>
        <w:t>vil</w:t>
      </w:r>
      <w:r>
        <w:rPr>
          <w:spacing w:val="0"/>
          <w:rtl w:val="0"/>
        </w:rPr>
        <w:t xml:space="preserve"> </w:t>
      </w:r>
      <w:r>
        <w:rPr>
          <w:rtl w:val="0"/>
        </w:rPr>
        <w:t>behandlingen v</w:t>
      </w:r>
      <w:r>
        <w:rPr>
          <w:rtl w:val="0"/>
          <w:lang w:val="da-DK"/>
        </w:rPr>
        <w:t>æ</w:t>
      </w:r>
      <w:r>
        <w:rPr>
          <w:rtl w:val="0"/>
        </w:rPr>
        <w:t>re avhengig av lokalisasjonen av metastasene. Dersom kirurgisk og medisinsk behandling ikke er aktuelt og metastasene kun er lokalisert p</w:t>
      </w:r>
      <w:r>
        <w:rPr>
          <w:rtl w:val="0"/>
        </w:rPr>
        <w:t xml:space="preserve">å </w:t>
      </w:r>
      <w:r>
        <w:rPr>
          <w:rtl w:val="0"/>
        </w:rPr>
        <w:t>en ekstremitet, vil behandling</w:t>
      </w:r>
      <w:r>
        <w:rPr>
          <w:spacing w:val="0"/>
          <w:rtl w:val="0"/>
        </w:rPr>
        <w:t xml:space="preserve"> </w:t>
      </w:r>
      <w:r>
        <w:rPr>
          <w:rtl w:val="0"/>
        </w:rPr>
        <w:t>med isolert ekstremitets perfusjon (ILP) kunne v</w:t>
      </w:r>
      <w:r>
        <w:rPr>
          <w:rtl w:val="0"/>
          <w:lang w:val="da-DK"/>
        </w:rPr>
        <w:t>æ</w:t>
      </w:r>
      <w:r>
        <w:rPr>
          <w:rtl w:val="0"/>
        </w:rPr>
        <w:t xml:space="preserve">re aktuelt i lindrende </w:t>
      </w:r>
      <w:r>
        <w:rPr>
          <w:rtl w:val="0"/>
          <w:lang w:val="da-DK"/>
        </w:rPr>
        <w:t>ø</w:t>
      </w:r>
      <w:r>
        <w:rPr>
          <w:rtl w:val="0"/>
        </w:rPr>
        <w:t xml:space="preserve">yemed. </w:t>
      </w:r>
    </w:p>
    <w:p>
      <w:pPr>
        <w:pStyle w:val="Body Text"/>
        <w:numPr>
          <w:ilvl w:val="0"/>
          <w:numId w:val="2"/>
        </w:numPr>
        <w:spacing w:before="164" w:line="300" w:lineRule="auto"/>
        <w:ind w:right="244"/>
      </w:pPr>
      <w:r>
        <w:rPr>
          <w:rtl w:val="0"/>
        </w:rPr>
        <w:t xml:space="preserve">Elektrokjemoterapi er en tumor ablasjonsmetode som i lindrende </w:t>
      </w:r>
      <w:r>
        <w:rPr>
          <w:rtl w:val="0"/>
          <w:lang w:val="da-DK"/>
        </w:rPr>
        <w:t>ø</w:t>
      </w:r>
      <w:r>
        <w:rPr>
          <w:rtl w:val="0"/>
        </w:rPr>
        <w:t>yemed kan vurderes ved kutane og subkutane metastaser n</w:t>
      </w:r>
      <w:r>
        <w:rPr>
          <w:rtl w:val="0"/>
          <w:lang w:val="da-DK"/>
        </w:rPr>
        <w:t>å</w:t>
      </w:r>
      <w:r>
        <w:rPr>
          <w:rtl w:val="0"/>
        </w:rPr>
        <w:t>r kirurgisk og medisinsk behandling ikke lenger er hensiktsmessig. Den kan repeteres, og kan brukes i tidligere bestr</w:t>
      </w:r>
      <w:r>
        <w:rPr>
          <w:rtl w:val="0"/>
          <w:lang w:val="da-DK"/>
        </w:rPr>
        <w:t>å</w:t>
      </w:r>
      <w:r>
        <w:rPr>
          <w:rtl w:val="0"/>
        </w:rPr>
        <w:t>lte omr</w:t>
      </w:r>
      <w:r>
        <w:rPr>
          <w:rtl w:val="0"/>
          <w:lang w:val="da-DK"/>
        </w:rPr>
        <w:t>å</w:t>
      </w:r>
      <w:r>
        <w:rPr>
          <w:rtl w:val="0"/>
        </w:rPr>
        <w:t xml:space="preserve">der. </w:t>
      </w:r>
    </w:p>
    <w:p>
      <w:pPr>
        <w:pStyle w:val="Body Text"/>
        <w:spacing w:before="164"/>
        <w:ind w:left="2124" w:firstLine="0"/>
      </w:pPr>
    </w:p>
    <w:p>
      <w:pPr>
        <w:pStyle w:val="Body Text"/>
        <w:spacing w:before="54" w:line="300" w:lineRule="auto"/>
        <w:ind w:right="327"/>
      </w:pPr>
    </w:p>
    <w:p>
      <w:pPr>
        <w:pStyle w:val="heading 2"/>
        <w:spacing w:before="180"/>
      </w:pPr>
      <w:r>
        <w:rPr>
          <w:rtl w:val="0"/>
        </w:rPr>
        <w:t xml:space="preserve">Utredning og behandling av </w:t>
      </w:r>
      <w:r>
        <w:rPr>
          <w:spacing w:val="0"/>
          <w:rtl w:val="0"/>
        </w:rPr>
        <w:t>lymfeknutemetastaser</w:t>
      </w:r>
    </w:p>
    <w:p>
      <w:pPr>
        <w:pStyle w:val="List Paragraph"/>
        <w:numPr>
          <w:ilvl w:val="0"/>
          <w:numId w:val="5"/>
        </w:numPr>
      </w:pPr>
      <w:r>
        <w:rPr>
          <w:rtl w:val="0"/>
        </w:rPr>
        <w:t>Stadium IIIB-IV pasienter med klinisk detekterbar og resektabelt sykdom skal vurderes prim</w:t>
      </w:r>
      <w:r>
        <w:rPr>
          <w:rtl w:val="0"/>
          <w:lang w:val="da-DK"/>
        </w:rPr>
        <w:t>æ</w:t>
      </w:r>
      <w:r>
        <w:rPr>
          <w:rtl w:val="0"/>
        </w:rPr>
        <w:t>rt for neoadjuvant behandling etter diskusjon p</w:t>
      </w:r>
      <w:r>
        <w:rPr>
          <w:rtl w:val="0"/>
        </w:rPr>
        <w:t xml:space="preserve">å </w:t>
      </w:r>
      <w:r>
        <w:rPr>
          <w:rtl w:val="0"/>
        </w:rPr>
        <w:t>Melanom MDT.</w:t>
      </w:r>
    </w:p>
    <w:p>
      <w:pPr>
        <w:pStyle w:val="List Paragraph"/>
        <w:numPr>
          <w:ilvl w:val="0"/>
          <w:numId w:val="5"/>
        </w:numPr>
      </w:pPr>
      <w:r>
        <w:rPr>
          <w:rtl w:val="0"/>
        </w:rPr>
        <w:t>Hos tidligere melanom pasienter med forst</w:t>
      </w:r>
      <w:r>
        <w:rPr>
          <w:rtl w:val="0"/>
          <w:lang w:val="da-DK"/>
        </w:rPr>
        <w:t>ø</w:t>
      </w:r>
      <w:r>
        <w:rPr>
          <w:rtl w:val="0"/>
        </w:rPr>
        <w:t>rrede regionale lymfeknuter m</w:t>
      </w:r>
      <w:r>
        <w:rPr>
          <w:rtl w:val="0"/>
        </w:rPr>
        <w:t xml:space="preserve">å </w:t>
      </w:r>
      <w:r>
        <w:rPr>
          <w:rtl w:val="0"/>
        </w:rPr>
        <w:t xml:space="preserve">melanommetastase mistenkes. </w:t>
      </w:r>
    </w:p>
    <w:p>
      <w:pPr>
        <w:pStyle w:val="List Paragraph"/>
        <w:numPr>
          <w:ilvl w:val="0"/>
          <w:numId w:val="5"/>
        </w:numPr>
      </w:pPr>
      <w:r>
        <w:rPr>
          <w:rtl w:val="0"/>
        </w:rPr>
        <w:t>Ved klinisk mistanke om lymfeknutemetastaser, anbefales utredning med finn</w:t>
      </w:r>
      <w:r>
        <w:rPr>
          <w:rtl w:val="0"/>
          <w:lang w:val="da-DK"/>
        </w:rPr>
        <w:t>å</w:t>
      </w:r>
      <w:r>
        <w:rPr>
          <w:rtl w:val="0"/>
        </w:rPr>
        <w:t>lscytologi (FNC) eller grovn</w:t>
      </w:r>
      <w:r>
        <w:rPr>
          <w:rtl w:val="0"/>
          <w:lang w:val="da-DK"/>
        </w:rPr>
        <w:t>å</w:t>
      </w:r>
      <w:r>
        <w:rPr>
          <w:rtl w:val="0"/>
        </w:rPr>
        <w:t xml:space="preserve">lsbiopsi for </w:t>
      </w:r>
      <w:r>
        <w:rPr>
          <w:rtl w:val="0"/>
        </w:rPr>
        <w:t xml:space="preserve">å </w:t>
      </w:r>
      <w:r>
        <w:rPr>
          <w:rtl w:val="0"/>
        </w:rPr>
        <w:t>avklare diagnosen. En negativ FNC er ikke n</w:t>
      </w:r>
      <w:r>
        <w:rPr>
          <w:rtl w:val="0"/>
          <w:lang w:val="da-DK"/>
        </w:rPr>
        <w:t>ø</w:t>
      </w:r>
      <w:r>
        <w:rPr>
          <w:rtl w:val="0"/>
        </w:rPr>
        <w:t>dvendigvis konklusiv og b</w:t>
      </w:r>
      <w:r>
        <w:rPr>
          <w:rtl w:val="0"/>
          <w:lang w:val="da-DK"/>
        </w:rPr>
        <w:t>ø</w:t>
      </w:r>
      <w:r>
        <w:rPr>
          <w:rtl w:val="0"/>
        </w:rPr>
        <w:t>r gjentas 1</w:t>
      </w:r>
      <w:r>
        <w:rPr>
          <w:rtl w:val="0"/>
        </w:rPr>
        <w:t>–</w:t>
      </w:r>
      <w:r>
        <w:rPr>
          <w:rtl w:val="0"/>
        </w:rPr>
        <w:t xml:space="preserve">2 ganger dersom knuten vedvarer </w:t>
      </w:r>
      <w:r>
        <w:rPr>
          <w:rtl w:val="0"/>
        </w:rPr>
        <w:t xml:space="preserve">å </w:t>
      </w:r>
      <w:r>
        <w:rPr>
          <w:rtl w:val="0"/>
        </w:rPr>
        <w:t>v</w:t>
      </w:r>
      <w:r>
        <w:rPr>
          <w:rtl w:val="0"/>
          <w:lang w:val="da-DK"/>
        </w:rPr>
        <w:t>æ</w:t>
      </w:r>
      <w:r>
        <w:rPr>
          <w:rtl w:val="0"/>
        </w:rPr>
        <w:t>re suspekt etter en kort observasjonsperiode.</w:t>
      </w:r>
    </w:p>
    <w:p>
      <w:pPr>
        <w:pStyle w:val="List Paragraph"/>
        <w:numPr>
          <w:ilvl w:val="0"/>
          <w:numId w:val="5"/>
        </w:numPr>
        <w:rPr>
          <w:lang w:val="da-DK"/>
        </w:rPr>
      </w:pPr>
      <w:r>
        <w:rPr>
          <w:rtl w:val="0"/>
          <w:lang w:val="da-DK"/>
        </w:rPr>
        <w:t>Å</w:t>
      </w:r>
      <w:r>
        <w:rPr>
          <w:rtl w:val="0"/>
        </w:rPr>
        <w:t xml:space="preserve">pen biopsi kan 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ke faren for tumors</w:t>
      </w:r>
      <w:r>
        <w:rPr>
          <w:rtl w:val="0"/>
          <w:lang w:val="da-DK"/>
        </w:rPr>
        <w:t>ø</w:t>
      </w:r>
      <w:r>
        <w:rPr>
          <w:rtl w:val="0"/>
        </w:rPr>
        <w:t>l og frar</w:t>
      </w:r>
      <w:r>
        <w:rPr>
          <w:rtl w:val="0"/>
          <w:lang w:val="da-DK"/>
        </w:rPr>
        <w:t>å</w:t>
      </w:r>
      <w:r>
        <w:rPr>
          <w:rtl w:val="0"/>
          <w:lang w:val="da-DK"/>
        </w:rPr>
        <w:t>des som f</w:t>
      </w:r>
      <w:r>
        <w:rPr>
          <w:rtl w:val="0"/>
          <w:lang w:val="da-DK"/>
        </w:rPr>
        <w:t>ø</w:t>
      </w:r>
      <w:r>
        <w:rPr>
          <w:rtl w:val="0"/>
        </w:rPr>
        <w:t xml:space="preserve">rstevalg. </w:t>
      </w:r>
    </w:p>
    <w:p>
      <w:pPr>
        <w:pStyle w:val="Brødtekst"/>
      </w:pPr>
    </w:p>
    <w:p>
      <w:pPr>
        <w:pStyle w:val="List Paragraph"/>
        <w:numPr>
          <w:ilvl w:val="0"/>
          <w:numId w:val="5"/>
        </w:numPr>
      </w:pPr>
      <w:r>
        <w:rPr>
          <w:rtl w:val="0"/>
        </w:rPr>
        <w:t>Ved p</w:t>
      </w:r>
      <w:r>
        <w:rPr>
          <w:rtl w:val="0"/>
          <w:lang w:val="da-DK"/>
        </w:rPr>
        <w:t>å</w:t>
      </w:r>
      <w:r>
        <w:rPr>
          <w:rtl w:val="0"/>
        </w:rPr>
        <w:t>vist lymfeknutemetastase skal pasienten tas opp i melanom-MDT etter at svar p</w:t>
      </w:r>
      <w:r>
        <w:rPr>
          <w:rtl w:val="0"/>
        </w:rPr>
        <w:t xml:space="preserve">å </w:t>
      </w:r>
      <w:r>
        <w:rPr>
          <w:rtl w:val="0"/>
        </w:rPr>
        <w:t>PET-CT, MR caput og BRAF status foreligger.</w:t>
      </w:r>
    </w:p>
    <w:p>
      <w:pPr>
        <w:pStyle w:val="List Paragraph"/>
        <w:numPr>
          <w:ilvl w:val="0"/>
          <w:numId w:val="5"/>
        </w:numPr>
      </w:pPr>
      <w:r>
        <w:rPr>
          <w:rtl w:val="0"/>
        </w:rPr>
        <w:t>Standardbehandling er neoadjuvant medikamentell behandling f</w:t>
      </w:r>
      <w:r>
        <w:rPr>
          <w:rtl w:val="0"/>
          <w:lang w:val="da-DK"/>
        </w:rPr>
        <w:t>ø</w:t>
      </w:r>
      <w:r>
        <w:rPr>
          <w:rtl w:val="0"/>
        </w:rPr>
        <w:t xml:space="preserve">r radikalt lymfeknutetoalett. </w:t>
      </w:r>
    </w:p>
    <w:p>
      <w:pPr>
        <w:pStyle w:val="List Paragraph"/>
        <w:numPr>
          <w:ilvl w:val="0"/>
          <w:numId w:val="5"/>
        </w:numPr>
      </w:pPr>
      <w:r>
        <w:rPr>
          <w:rtl w:val="0"/>
        </w:rPr>
        <w:t>Begrenset disseksjon/ node picking garanterer ikke adekvat eksisjon av melanommetastaser, og b</w:t>
      </w:r>
      <w:r>
        <w:rPr>
          <w:rtl w:val="0"/>
          <w:lang w:val="da-DK"/>
        </w:rPr>
        <w:t>ø</w:t>
      </w:r>
      <w:r>
        <w:rPr>
          <w:rtl w:val="0"/>
        </w:rPr>
        <w:t>r ikke utf</w:t>
      </w:r>
      <w:r>
        <w:rPr>
          <w:rtl w:val="0"/>
          <w:lang w:val="da-DK"/>
        </w:rPr>
        <w:t>ø</w:t>
      </w:r>
      <w:r>
        <w:rPr>
          <w:rtl w:val="0"/>
        </w:rPr>
        <w:t>res uten forutg</w:t>
      </w:r>
      <w:r>
        <w:rPr>
          <w:rtl w:val="0"/>
          <w:lang w:val="da-DK"/>
        </w:rPr>
        <w:t>å</w:t>
      </w:r>
      <w:r>
        <w:rPr>
          <w:rtl w:val="0"/>
        </w:rPr>
        <w:t>ende diskusjon med pasient og i melanom MDT.</w:t>
      </w:r>
    </w:p>
    <w:p>
      <w:pPr>
        <w:pStyle w:val="List Paragraph"/>
        <w:numPr>
          <w:ilvl w:val="0"/>
          <w:numId w:val="5"/>
        </w:numPr>
      </w:pPr>
      <w:r>
        <w:rPr>
          <w:rtl w:val="0"/>
        </w:rPr>
        <w:t>Makroskopiske lymfeknutemetastaser behandles med lymfeknutetoalett etter utredning for fjernmetastaser. M</w:t>
      </w:r>
      <w:r>
        <w:rPr>
          <w:rtl w:val="0"/>
          <w:lang w:val="da-DK"/>
        </w:rPr>
        <w:t>å</w:t>
      </w:r>
      <w:r>
        <w:rPr>
          <w:rtl w:val="0"/>
        </w:rPr>
        <w:t xml:space="preserve">lsettingen er kurativ og </w:t>
      </w:r>
      <w:r>
        <w:rPr>
          <w:rtl w:val="0"/>
        </w:rPr>
        <w:t xml:space="preserve">å </w:t>
      </w:r>
      <w:r>
        <w:rPr>
          <w:rtl w:val="0"/>
        </w:rPr>
        <w:t>f</w:t>
      </w:r>
      <w:r>
        <w:rPr>
          <w:rtl w:val="0"/>
        </w:rPr>
        <w:t xml:space="preserve">å </w:t>
      </w:r>
      <w:r>
        <w:rPr>
          <w:rtl w:val="0"/>
        </w:rPr>
        <w:t>lokoregional kontroll.</w:t>
      </w:r>
    </w:p>
    <w:p>
      <w:pPr>
        <w:pStyle w:val="List Paragraph"/>
        <w:numPr>
          <w:ilvl w:val="0"/>
          <w:numId w:val="5"/>
        </w:numPr>
      </w:pPr>
      <w:r>
        <w:rPr>
          <w:rtl w:val="0"/>
        </w:rPr>
        <w:t>Operativ behandling av lymfeknutemetastaser p</w:t>
      </w:r>
      <w:r>
        <w:rPr>
          <w:rtl w:val="0"/>
        </w:rPr>
        <w:t xml:space="preserve">å </w:t>
      </w:r>
      <w:r>
        <w:rPr>
          <w:rtl w:val="0"/>
        </w:rPr>
        <w:t>hals eller i bekken b</w:t>
      </w:r>
      <w:r>
        <w:rPr>
          <w:rtl w:val="0"/>
          <w:lang w:val="da-DK"/>
        </w:rPr>
        <w:t>ø</w:t>
      </w:r>
      <w:r>
        <w:rPr>
          <w:rtl w:val="0"/>
        </w:rPr>
        <w:t>r utf</w:t>
      </w:r>
      <w:r>
        <w:rPr>
          <w:rtl w:val="0"/>
          <w:lang w:val="da-DK"/>
        </w:rPr>
        <w:t>ø</w:t>
      </w:r>
      <w:r>
        <w:rPr>
          <w:rtl w:val="0"/>
          <w:lang w:val="fr-FR"/>
        </w:rPr>
        <w:t>res p</w:t>
      </w:r>
      <w:r>
        <w:rPr>
          <w:rtl w:val="0"/>
        </w:rPr>
        <w:t xml:space="preserve">å </w:t>
      </w:r>
      <w:r>
        <w:rPr>
          <w:rtl w:val="0"/>
        </w:rPr>
        <w:t>universitetssykehusene.</w:t>
      </w:r>
    </w:p>
    <w:p>
      <w:pPr>
        <w:pStyle w:val="List Paragraph"/>
        <w:numPr>
          <w:ilvl w:val="0"/>
          <w:numId w:val="5"/>
        </w:numPr>
      </w:pPr>
      <w:r>
        <w:rPr>
          <w:rtl w:val="0"/>
        </w:rPr>
        <w:t xml:space="preserve">Ved lyskeglandeltoaletter er tilheling ofte mer langtrukken. Trombose og </w:t>
      </w:r>
      <w:r>
        <w:rPr>
          <w:rtl w:val="0"/>
          <w:lang w:val="da-DK"/>
        </w:rPr>
        <w:t>ø</w:t>
      </w:r>
      <w:r>
        <w:rPr>
          <w:rtl w:val="0"/>
        </w:rPr>
        <w:t xml:space="preserve">demprofylakse er viktig. </w:t>
      </w:r>
    </w:p>
    <w:p>
      <w:pPr>
        <w:pStyle w:val="List Paragraph"/>
        <w:numPr>
          <w:ilvl w:val="0"/>
          <w:numId w:val="5"/>
        </w:numPr>
      </w:pPr>
      <w:r>
        <w:rPr>
          <w:rtl w:val="0"/>
        </w:rPr>
        <w:t>Pasientene b</w:t>
      </w:r>
      <w:r>
        <w:rPr>
          <w:rtl w:val="0"/>
          <w:lang w:val="da-DK"/>
        </w:rPr>
        <w:t>ø</w:t>
      </w:r>
      <w:r>
        <w:rPr>
          <w:rtl w:val="0"/>
        </w:rPr>
        <w:t>r tas opp p</w:t>
      </w:r>
      <w:r>
        <w:rPr>
          <w:rtl w:val="0"/>
        </w:rPr>
        <w:t xml:space="preserve">å </w:t>
      </w:r>
      <w:r>
        <w:rPr>
          <w:rtl w:val="0"/>
        </w:rPr>
        <w:t>melanom-MDT til diskusjon for planlegging av neoadjuvant-, operativ- og etterf</w:t>
      </w:r>
      <w:r>
        <w:rPr>
          <w:rtl w:val="0"/>
          <w:lang w:val="da-DK"/>
        </w:rPr>
        <w:t>ø</w:t>
      </w:r>
      <w:r>
        <w:rPr>
          <w:rtl w:val="0"/>
        </w:rPr>
        <w:t>lgende adjuvant behandling.</w:t>
      </w:r>
    </w:p>
    <w:p>
      <w:pPr>
        <w:pStyle w:val="List Paragraph"/>
        <w:numPr>
          <w:ilvl w:val="0"/>
          <w:numId w:val="5"/>
        </w:numPr>
      </w:pPr>
      <w:r>
        <w:rPr>
          <w:rtl w:val="0"/>
        </w:rPr>
        <w:t>Ved tvil vedr</w:t>
      </w:r>
      <w:r>
        <w:rPr>
          <w:rtl w:val="0"/>
          <w:lang w:val="da-DK"/>
        </w:rPr>
        <w:t>ø</w:t>
      </w:r>
      <w:r>
        <w:rPr>
          <w:rtl w:val="0"/>
        </w:rPr>
        <w:t>rende kirurgisk behandling ta kontakt med regionalt universitetssykehus</w:t>
      </w:r>
    </w:p>
    <w:p>
      <w:pPr>
        <w:pStyle w:val="List Paragraph"/>
        <w:numPr>
          <w:ilvl w:val="0"/>
          <w:numId w:val="5"/>
        </w:numPr>
      </w:pPr>
      <w:r>
        <w:rPr>
          <w:rtl w:val="0"/>
        </w:rPr>
        <w:t>For kirurgisk behandling av fjernmetastaser se kapittel 11.3</w:t>
      </w:r>
    </w:p>
    <w:p>
      <w:pPr>
        <w:pStyle w:val="Body Text"/>
        <w:spacing w:line="300" w:lineRule="auto"/>
        <w:ind w:left="1404" w:right="493" w:firstLine="0"/>
      </w:pPr>
    </w:p>
    <w:p>
      <w:pPr>
        <w:pStyle w:val="Body Text"/>
        <w:rPr>
          <w:b w:val="1"/>
          <w:bCs w:val="1"/>
          <w:sz w:val="40"/>
          <w:szCs w:val="40"/>
        </w:rPr>
      </w:pPr>
    </w:p>
    <w:p>
      <w:pPr>
        <w:pStyle w:val="Brødtekst"/>
        <w:widowControl w:val="1"/>
        <w:spacing w:after="160" w:line="278" w:lineRule="auto"/>
        <w:rPr>
          <w:b w:val="1"/>
          <w:bCs w:val="1"/>
          <w:outline w:val="0"/>
          <w:color w:val="444444"/>
          <w:spacing w:val="-5"/>
          <w:sz w:val="23"/>
          <w:szCs w:val="23"/>
          <w:u w:color="444444"/>
          <w14:textFill>
            <w14:solidFill>
              <w14:srgbClr w14:val="444444"/>
            </w14:solidFill>
          </w14:textFill>
        </w:rPr>
      </w:pPr>
      <w:r>
        <w:rPr>
          <w:b w:val="1"/>
          <w:bCs w:val="1"/>
          <w:outline w:val="0"/>
          <w:color w:val="444444"/>
          <w:spacing w:val="-5"/>
          <w:sz w:val="23"/>
          <w:szCs w:val="23"/>
          <w:u w:color="444444"/>
          <w:rtl w:val="0"/>
          <w14:textFill>
            <w14:solidFill>
              <w14:srgbClr w14:val="444444"/>
            </w14:solidFill>
          </w14:textFill>
        </w:rPr>
        <w:t>9.1</w:t>
      </w:r>
    </w:p>
    <w:p>
      <w:pPr>
        <w:pStyle w:val="heading 2"/>
        <w:ind w:left="425" w:right="839" w:firstLine="0"/>
        <w:jc w:val="center"/>
      </w:pPr>
      <w:r>
        <w:rPr>
          <w:rtl w:val="0"/>
        </w:rPr>
        <w:t xml:space="preserve">Kirurgisk behandling av histologisk verifisert </w:t>
      </w:r>
      <w:r>
        <w:rPr>
          <w:spacing w:val="0"/>
          <w:rtl w:val="0"/>
        </w:rPr>
        <w:t>melanom</w:t>
      </w:r>
    </w:p>
    <w:p>
      <w:pPr>
        <w:pStyle w:val="Body Text"/>
        <w:spacing w:before="1"/>
        <w:rPr>
          <w:b w:val="1"/>
          <w:bCs w:val="1"/>
          <w:sz w:val="30"/>
          <w:szCs w:val="30"/>
        </w:rPr>
      </w:pPr>
    </w:p>
    <w:p>
      <w:pPr>
        <w:pStyle w:val="Body Text"/>
        <w:spacing w:line="300" w:lineRule="auto"/>
        <w:ind w:left="804" w:right="382" w:firstLine="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-175260</wp:posOffset>
                </wp:positionH>
                <wp:positionV relativeFrom="line">
                  <wp:posOffset>304800</wp:posOffset>
                </wp:positionV>
                <wp:extent cx="57150" cy="6824218"/>
                <wp:effectExtent l="0" t="0" r="0" b="0"/>
                <wp:wrapNone/>
                <wp:docPr id="1073741827" name="officeArt object" descr="Frihåndsform: figu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" cy="6824218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-13.8pt;margin-top:24.0pt;width:4.5pt;height:537.3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color="#DDDDDD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/>
              </v:rect>
            </w:pict>
          </mc:Fallback>
        </mc:AlternateContent>
      </w:r>
    </w:p>
    <w:p>
      <w:pPr>
        <w:pStyle w:val="Body Text"/>
        <w:spacing w:line="300" w:lineRule="auto"/>
        <w:ind w:left="804" w:right="382" w:firstLine="0"/>
      </w:pPr>
      <w:r>
        <w:rPr>
          <w:rtl w:val="0"/>
          <w:lang w:val="en-US"/>
        </w:rPr>
        <w:t>For prim</w:t>
      </w:r>
      <w:r>
        <w:rPr>
          <w:rtl w:val="0"/>
          <w:lang w:val="da-DK"/>
        </w:rPr>
        <w:t>æ</w:t>
      </w:r>
      <w:r>
        <w:rPr>
          <w:rtl w:val="0"/>
        </w:rPr>
        <w:t xml:space="preserve">reksisjon, se kapittel om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"https://doi.org/10.1016/j.mrrev.2008.12.001"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Diagnostisering</w:t>
      </w:r>
      <w:r>
        <w:rPr/>
        <w:fldChar w:fldCharType="end" w:fldLock="0"/>
      </w:r>
      <w:r>
        <w:rPr>
          <w:rtl w:val="0"/>
        </w:rPr>
        <w:t>. Ved stansebiopsert melanom anbefales det at melanomet f</w:t>
      </w:r>
      <w:r>
        <w:rPr>
          <w:rtl w:val="0"/>
          <w:lang w:val="da-DK"/>
        </w:rPr>
        <w:t>ø</w:t>
      </w:r>
      <w:r>
        <w:rPr>
          <w:rtl w:val="0"/>
        </w:rPr>
        <w:t>rst fjernes som ved prim</w:t>
      </w:r>
      <w:r>
        <w:rPr>
          <w:rtl w:val="0"/>
          <w:lang w:val="da-DK"/>
        </w:rPr>
        <w:t>æ</w:t>
      </w:r>
      <w:r>
        <w:rPr>
          <w:rtl w:val="0"/>
        </w:rPr>
        <w:t>reksisjon f</w:t>
      </w:r>
      <w:r>
        <w:rPr>
          <w:rtl w:val="0"/>
          <w:lang w:val="da-DK"/>
        </w:rPr>
        <w:t>ø</w:t>
      </w:r>
      <w:r>
        <w:rPr>
          <w:rtl w:val="0"/>
        </w:rPr>
        <w:t xml:space="preserve">r endelig diagnostikk. Da er det mulig </w:t>
      </w:r>
      <w:r>
        <w:rPr>
          <w:rtl w:val="0"/>
        </w:rPr>
        <w:t xml:space="preserve">å </w:t>
      </w:r>
      <w:r>
        <w:rPr>
          <w:rtl w:val="0"/>
        </w:rPr>
        <w:t>vurdere vaktpostlymfeknutediagnostikk i samvalg med pasienten. Hvis pasienten uansett ikke er aktuell for vaktpostlymfeknutediagnostikk,</w:t>
      </w:r>
      <w:r>
        <w:rPr>
          <w:spacing w:val="0"/>
          <w:rtl w:val="0"/>
        </w:rPr>
        <w:t xml:space="preserve"> </w:t>
      </w:r>
      <w:r>
        <w:rPr>
          <w:rtl w:val="0"/>
        </w:rPr>
        <w:t>kan</w:t>
      </w:r>
      <w:r>
        <w:rPr>
          <w:spacing w:val="0"/>
          <w:rtl w:val="0"/>
        </w:rPr>
        <w:t xml:space="preserve"> </w:t>
      </w:r>
      <w:r>
        <w:rPr>
          <w:rtl w:val="0"/>
        </w:rPr>
        <w:t>man</w:t>
      </w:r>
      <w:r>
        <w:rPr>
          <w:spacing w:val="0"/>
          <w:rtl w:val="0"/>
        </w:rPr>
        <w:t xml:space="preserve"> </w:t>
      </w:r>
      <w:r>
        <w:rPr>
          <w:rtl w:val="0"/>
        </w:rPr>
        <w:t>eksidere</w:t>
      </w:r>
      <w:r>
        <w:rPr>
          <w:spacing w:val="0"/>
          <w:rtl w:val="0"/>
        </w:rPr>
        <w:t xml:space="preserve"> </w:t>
      </w:r>
      <w:r>
        <w:rPr>
          <w:rtl w:val="0"/>
        </w:rPr>
        <w:t>i</w:t>
      </w:r>
      <w:r>
        <w:rPr>
          <w:spacing w:val="0"/>
          <w:rtl w:val="0"/>
        </w:rPr>
        <w:t xml:space="preserve"> </w:t>
      </w:r>
      <w:r>
        <w:rPr>
          <w:rtl w:val="0"/>
        </w:rPr>
        <w:t>1-2</w:t>
      </w:r>
      <w:r>
        <w:rPr>
          <w:spacing w:val="0"/>
          <w:rtl w:val="0"/>
        </w:rPr>
        <w:t xml:space="preserve"> </w:t>
      </w:r>
      <w:r>
        <w:rPr>
          <w:rtl w:val="0"/>
        </w:rPr>
        <w:t>cm</w:t>
      </w:r>
      <w:r>
        <w:rPr>
          <w:spacing w:val="0"/>
          <w:rtl w:val="0"/>
        </w:rPr>
        <w:t xml:space="preserve"> </w:t>
      </w:r>
      <w:r>
        <w:rPr>
          <w:rtl w:val="0"/>
        </w:rPr>
        <w:t>margin</w:t>
      </w:r>
      <w:r>
        <w:rPr>
          <w:spacing w:val="0"/>
          <w:rtl w:val="0"/>
        </w:rPr>
        <w:t xml:space="preserve"> </w:t>
      </w:r>
      <w:r>
        <w:rPr>
          <w:rtl w:val="0"/>
        </w:rPr>
        <w:t>avhengig</w:t>
      </w:r>
      <w:r>
        <w:rPr>
          <w:spacing w:val="0"/>
          <w:rtl w:val="0"/>
        </w:rPr>
        <w:t xml:space="preserve"> </w:t>
      </w:r>
      <w:r>
        <w:rPr>
          <w:rtl w:val="0"/>
        </w:rPr>
        <w:t>av</w:t>
      </w:r>
      <w:r>
        <w:rPr>
          <w:spacing w:val="0"/>
          <w:rtl w:val="0"/>
        </w:rPr>
        <w:t xml:space="preserve"> </w:t>
      </w:r>
      <w:r>
        <w:rPr>
          <w:rtl w:val="0"/>
        </w:rPr>
        <w:t>svar</w:t>
      </w:r>
      <w:r>
        <w:rPr>
          <w:spacing w:val="0"/>
          <w:rtl w:val="0"/>
        </w:rPr>
        <w:t xml:space="preserve"> </w:t>
      </w:r>
      <w:r>
        <w:rPr>
          <w:rtl w:val="0"/>
        </w:rPr>
        <w:t>p</w:t>
      </w:r>
      <w:r>
        <w:rPr>
          <w:rtl w:val="0"/>
          <w:lang w:val="da-DK"/>
        </w:rPr>
        <w:t>å</w:t>
      </w:r>
      <w:r>
        <w:rPr>
          <w:spacing w:val="0"/>
          <w:rtl w:val="0"/>
        </w:rPr>
        <w:t xml:space="preserve"> </w:t>
      </w:r>
      <w:r>
        <w:rPr>
          <w:rtl w:val="0"/>
        </w:rPr>
        <w:t>stansebiopsi.</w:t>
      </w:r>
    </w:p>
    <w:p>
      <w:pPr>
        <w:pStyle w:val="Body Text"/>
        <w:rPr>
          <w:sz w:val="22"/>
          <w:szCs w:val="22"/>
        </w:rPr>
      </w:pPr>
    </w:p>
    <w:p>
      <w:pPr>
        <w:pStyle w:val="heading 2"/>
        <w:spacing w:before="180"/>
        <w:ind w:left="411" w:right="819" w:firstLine="0"/>
        <w:jc w:val="center"/>
      </w:pPr>
      <w:r>
        <w:rPr>
          <w:rtl w:val="0"/>
        </w:rPr>
        <w:t xml:space="preserve">Utvidet eksisjon av histologisk verifisert </w:t>
      </w:r>
      <w:r>
        <w:rPr>
          <w:spacing w:val="0"/>
          <w:rtl w:val="0"/>
        </w:rPr>
        <w:t>melanom</w:t>
      </w:r>
    </w:p>
    <w:p>
      <w:pPr>
        <w:pStyle w:val="Body Text"/>
        <w:spacing w:before="185" w:line="300" w:lineRule="auto"/>
        <w:ind w:left="804" w:right="319" w:firstLine="0"/>
      </w:pPr>
      <w:r>
        <w:rPr>
          <w:rtl w:val="0"/>
          <w:lang w:val="da-DK"/>
        </w:rPr>
        <w:t>Den</w:t>
      </w:r>
      <w:r>
        <w:rPr>
          <w:spacing w:val="0"/>
          <w:rtl w:val="0"/>
        </w:rPr>
        <w:t xml:space="preserve"> </w:t>
      </w:r>
      <w:r>
        <w:rPr>
          <w:rtl w:val="0"/>
        </w:rPr>
        <w:t>utvidede eksisjonen b</w:t>
      </w:r>
      <w:r>
        <w:rPr>
          <w:rtl w:val="0"/>
          <w:lang w:val="da-DK"/>
        </w:rPr>
        <w:t>ø</w:t>
      </w:r>
      <w:r>
        <w:rPr>
          <w:rtl w:val="0"/>
        </w:rPr>
        <w:t>r gj</w:t>
      </w:r>
      <w:r>
        <w:rPr>
          <w:rtl w:val="0"/>
          <w:lang w:val="da-DK"/>
        </w:rPr>
        <w:t>ø</w:t>
      </w:r>
      <w:r>
        <w:rPr>
          <w:rtl w:val="0"/>
        </w:rPr>
        <w:t>res ned til underliggende muskelfascie. Ved in situ melanom beh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ver man ikke g</w:t>
      </w:r>
      <w:r>
        <w:rPr>
          <w:rtl w:val="0"/>
        </w:rPr>
        <w:t xml:space="preserve">å </w:t>
      </w:r>
      <w:r>
        <w:rPr>
          <w:rtl w:val="0"/>
        </w:rPr>
        <w:t>ned til muskelfascie. Utvidet eksisjon skal utf</w:t>
      </w:r>
      <w:r>
        <w:rPr>
          <w:rtl w:val="0"/>
          <w:lang w:val="da-DK"/>
        </w:rPr>
        <w:t>ø</w:t>
      </w:r>
      <w:r>
        <w:rPr>
          <w:rtl w:val="0"/>
        </w:rPr>
        <w:t>res i spesialisthelsetjenesten med kunnskap om hele melanom behandlingsforl</w:t>
      </w:r>
      <w:r>
        <w:rPr>
          <w:rtl w:val="0"/>
          <w:lang w:val="da-DK"/>
        </w:rPr>
        <w:t>ø</w:t>
      </w:r>
      <w:r>
        <w:rPr>
          <w:rtl w:val="0"/>
        </w:rPr>
        <w:t>pet. I samvalg med pasienten, kan man tilpasse marginer der det vil f</w:t>
      </w:r>
      <w:r>
        <w:rPr>
          <w:rtl w:val="0"/>
        </w:rPr>
        <w:t xml:space="preserve">å </w:t>
      </w:r>
      <w:r>
        <w:rPr>
          <w:rtl w:val="0"/>
        </w:rPr>
        <w:t xml:space="preserve">stor betydning for funksjonalitet og utseende. </w:t>
      </w:r>
    </w:p>
    <w:p>
      <w:pPr>
        <w:pStyle w:val="Body Text"/>
        <w:spacing w:before="9"/>
        <w:rPr>
          <w:sz w:val="18"/>
          <w:szCs w:val="18"/>
        </w:rPr>
      </w:pPr>
    </w:p>
    <w:p>
      <w:pPr>
        <w:pStyle w:val="Brødtekst"/>
        <w:widowControl w:val="1"/>
        <w:spacing w:after="160" w:line="278" w:lineRule="auto"/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1"/>
          <w:szCs w:val="21"/>
        </w:rPr>
        <w:br w:type="page"/>
      </w:r>
    </w:p>
    <w:p>
      <w:pPr>
        <w:pStyle w:val="Brødtekst"/>
        <w:spacing w:before="94"/>
        <w:ind w:left="804" w:firstLine="0"/>
        <w:rPr>
          <w:sz w:val="21"/>
          <w:szCs w:val="21"/>
        </w:rPr>
      </w:pPr>
      <w:r>
        <w:rPr>
          <w:sz w:val="21"/>
          <w:szCs w:val="21"/>
          <w:rtl w:val="0"/>
        </w:rPr>
        <w:t xml:space="preserve">Tabell 9.1: Anbefalte hudmarginer ved utvidet </w:t>
      </w:r>
      <w:r>
        <w:rPr>
          <w:spacing w:val="-2"/>
          <w:sz w:val="21"/>
          <w:szCs w:val="21"/>
          <w:rtl w:val="0"/>
        </w:rPr>
        <w:t>eksisjon (</w:t>
      </w:r>
      <w:r>
        <w:rPr>
          <w:rStyle w:val="cf01"/>
          <w:rtl w:val="0"/>
        </w:rPr>
        <w:t>Sidemargin baseres p</w:t>
      </w:r>
      <w:r>
        <w:rPr>
          <w:rStyle w:val="cf01"/>
          <w:rtl w:val="0"/>
        </w:rPr>
        <w:t xml:space="preserve">å </w:t>
      </w:r>
      <w:r>
        <w:rPr>
          <w:rStyle w:val="cf01"/>
          <w:rtl w:val="0"/>
          <w:lang w:val="it-IT"/>
        </w:rPr>
        <w:t>prim</w:t>
      </w:r>
      <w:r>
        <w:rPr>
          <w:rStyle w:val="cf01"/>
          <w:rtl w:val="0"/>
          <w:lang w:val="da-DK"/>
        </w:rPr>
        <w:t>æ</w:t>
      </w:r>
      <w:r>
        <w:rPr>
          <w:rStyle w:val="cf01"/>
          <w:rtl w:val="0"/>
        </w:rPr>
        <w:t>rlesjonens tykkelse, og skal m</w:t>
      </w:r>
      <w:r>
        <w:rPr>
          <w:rStyle w:val="cf01"/>
          <w:rtl w:val="0"/>
          <w:lang w:val="da-DK"/>
        </w:rPr>
        <w:t>å</w:t>
      </w:r>
      <w:r>
        <w:rPr>
          <w:rStyle w:val="cf01"/>
          <w:rtl w:val="0"/>
        </w:rPr>
        <w:t>les fra arret uten fratrekk av fri histologisk margin, se figur 9.1).</w:t>
      </w:r>
    </w:p>
    <w:p>
      <w:pPr>
        <w:pStyle w:val="Brødtekst"/>
        <w:spacing w:before="94"/>
        <w:ind w:left="804" w:firstLine="0"/>
        <w:rPr>
          <w:sz w:val="21"/>
          <w:szCs w:val="21"/>
        </w:rPr>
      </w:pPr>
    </w:p>
    <w:p>
      <w:pPr>
        <w:pStyle w:val="Body Text"/>
        <w:spacing w:before="7"/>
        <w:rPr>
          <w:sz w:val="16"/>
          <w:szCs w:val="16"/>
        </w:rPr>
      </w:pPr>
    </w:p>
    <w:tbl>
      <w:tblPr>
        <w:tblW w:w="9920" w:type="dxa"/>
        <w:jc w:val="left"/>
        <w:tblInd w:w="919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4109"/>
        <w:gridCol w:w="3133"/>
        <w:gridCol w:w="2678"/>
      </w:tblGrid>
      <w:tr>
        <w:tblPrEx>
          <w:shd w:val="clear" w:color="auto" w:fill="cad1d7"/>
        </w:tblPrEx>
        <w:trPr>
          <w:trHeight w:val="229" w:hRule="atLeast"/>
        </w:trPr>
        <w:tc>
          <w:tcPr>
            <w:tcW w:type="dxa" w:w="4109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f6f6f6"/>
            <w:tcMar>
              <w:top w:type="dxa" w:w="80"/>
              <w:left w:type="dxa" w:w="10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44"/>
              <w:ind w:left="22" w:firstLine="0"/>
            </w:pP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Type</w:t>
            </w:r>
            <w:r>
              <w:rPr>
                <w:b w:val="1"/>
                <w:bCs w:val="1"/>
                <w:spacing w:val="11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melanom</w:t>
            </w:r>
            <w:r>
              <w:rPr>
                <w:b w:val="1"/>
                <w:bCs w:val="1"/>
                <w:spacing w:val="11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/</w:t>
            </w:r>
            <w:r>
              <w:rPr>
                <w:b w:val="1"/>
                <w:bCs w:val="1"/>
                <w:spacing w:val="11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Breslow</w:t>
            </w:r>
            <w:r>
              <w:rPr>
                <w:b w:val="1"/>
                <w:bCs w:val="1"/>
                <w:spacing w:val="11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pacing w:val="-2"/>
                <w:sz w:val="19"/>
                <w:szCs w:val="19"/>
                <w:shd w:val="nil" w:color="auto" w:fill="auto"/>
                <w:rtl w:val="0"/>
                <w:lang w:val="en-US"/>
              </w:rPr>
              <w:t>tykkelse</w:t>
            </w:r>
          </w:p>
        </w:tc>
        <w:tc>
          <w:tcPr>
            <w:tcW w:type="dxa" w:w="3132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f6f6f6"/>
            <w:tcMar>
              <w:top w:type="dxa" w:w="80"/>
              <w:left w:type="dxa" w:w="10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44"/>
              <w:ind w:left="22" w:firstLine="0"/>
            </w:pP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Eksisjonsbredde</w:t>
            </w:r>
            <w:r>
              <w:rPr>
                <w:b w:val="1"/>
                <w:bCs w:val="1"/>
                <w:spacing w:val="18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z w:val="19"/>
                <w:szCs w:val="19"/>
                <w:shd w:val="nil" w:color="auto" w:fill="auto"/>
                <w:rtl w:val="0"/>
                <w:lang w:val="en-US"/>
              </w:rPr>
              <w:t>(in</w:t>
            </w:r>
            <w:r>
              <w:rPr>
                <w:b w:val="1"/>
                <w:bCs w:val="1"/>
                <w:spacing w:val="19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b w:val="1"/>
                <w:bCs w:val="1"/>
                <w:spacing w:val="-2"/>
                <w:sz w:val="19"/>
                <w:szCs w:val="19"/>
                <w:shd w:val="nil" w:color="auto" w:fill="auto"/>
                <w:rtl w:val="0"/>
                <w:lang w:val="en-US"/>
              </w:rPr>
              <w:t>vivo)</w:t>
            </w:r>
          </w:p>
        </w:tc>
        <w:tc>
          <w:tcPr>
            <w:tcW w:type="dxa" w:w="2677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4" w:space="0" w:shadow="0" w:frame="0"/>
            </w:tcBorders>
            <w:shd w:val="clear" w:color="auto" w:fill="f6f6f6"/>
            <w:tcMar>
              <w:top w:type="dxa" w:w="80"/>
              <w:left w:type="dxa" w:w="102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1768" w:hRule="atLeast"/>
        </w:trPr>
        <w:tc>
          <w:tcPr>
            <w:tcW w:type="dxa" w:w="4109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2"/>
              <w:ind w:left="97" w:firstLine="0"/>
            </w:pP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In</w:t>
            </w:r>
            <w:r>
              <w:rPr>
                <w:spacing w:val="5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situ</w:t>
            </w:r>
            <w:r>
              <w:rPr>
                <w:spacing w:val="7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/</w:t>
            </w:r>
            <w:r>
              <w:rPr>
                <w:spacing w:val="5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Lentigo</w:t>
            </w:r>
            <w:r>
              <w:rPr>
                <w:spacing w:val="7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2"/>
                <w:sz w:val="19"/>
                <w:szCs w:val="19"/>
                <w:shd w:val="nil" w:color="auto" w:fill="auto"/>
                <w:rtl w:val="0"/>
                <w:lang w:val="en-US"/>
              </w:rPr>
              <w:t>maligna</w:t>
            </w:r>
          </w:p>
        </w:tc>
        <w:tc>
          <w:tcPr>
            <w:tcW w:type="dxa" w:w="3132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2"/>
              <w:ind w:left="97" w:firstLine="0"/>
            </w:pPr>
            <w:r>
              <w:rPr>
                <w:spacing w:val="0"/>
                <w:sz w:val="19"/>
                <w:szCs w:val="19"/>
                <w:shd w:val="nil" w:color="auto" w:fill="auto"/>
                <w:rtl w:val="0"/>
                <w:lang w:val="en-US"/>
              </w:rPr>
              <w:t>0,5</w:t>
            </w:r>
            <w:r>
              <w:rPr>
                <w:spacing w:val="5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5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cm * </w:t>
            </w:r>
          </w:p>
        </w:tc>
        <w:tc>
          <w:tcPr>
            <w:tcW w:type="dxa" w:w="2677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4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2"/>
              <w:ind w:left="97" w:firstLine="0"/>
            </w:pP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*Hvis prim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æ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reksisjon er gjort med fri klinisk margin, og histologisk fritt fjernet, trengs ingen utvidet eksisjon. Pasienten skal likevel henvises til hudlege til 3 m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å</w:t>
            </w:r>
            <w:r>
              <w:rPr>
                <w:i w:val="1"/>
                <w:iCs w:val="1"/>
                <w:sz w:val="20"/>
                <w:szCs w:val="20"/>
                <w:shd w:val="nil" w:color="auto" w:fill="auto"/>
                <w:rtl w:val="0"/>
                <w:lang w:val="en-US"/>
              </w:rPr>
              <w:t>neders kontroll.</w:t>
            </w:r>
          </w:p>
        </w:tc>
      </w:tr>
      <w:tr>
        <w:tblPrEx>
          <w:shd w:val="clear" w:color="auto" w:fill="cad1d7"/>
        </w:tblPrEx>
        <w:trPr>
          <w:trHeight w:val="229" w:hRule="atLeast"/>
        </w:trPr>
        <w:tc>
          <w:tcPr>
            <w:tcW w:type="dxa" w:w="4109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2"/>
              <w:ind w:left="97" w:firstLine="0"/>
            </w:pP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0-</w:t>
            </w:r>
            <w:r>
              <w:rPr>
                <w:spacing w:val="5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2,0</w:t>
            </w:r>
            <w:r>
              <w:rPr>
                <w:spacing w:val="5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5"/>
                <w:sz w:val="19"/>
                <w:szCs w:val="19"/>
                <w:shd w:val="nil" w:color="auto" w:fill="auto"/>
                <w:rtl w:val="0"/>
                <w:lang w:val="en-US"/>
              </w:rPr>
              <w:t>mm</w:t>
            </w:r>
          </w:p>
        </w:tc>
        <w:tc>
          <w:tcPr>
            <w:tcW w:type="dxa" w:w="3132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2"/>
              <w:ind w:left="97" w:firstLine="0"/>
            </w:pP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1</w:t>
            </w:r>
            <w:r>
              <w:rPr>
                <w:spacing w:val="2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5"/>
                <w:sz w:val="19"/>
                <w:szCs w:val="19"/>
                <w:shd w:val="nil" w:color="auto" w:fill="auto"/>
                <w:rtl w:val="0"/>
                <w:lang w:val="en-US"/>
              </w:rPr>
              <w:t>cm</w:t>
            </w:r>
          </w:p>
        </w:tc>
        <w:tc>
          <w:tcPr>
            <w:tcW w:type="dxa" w:w="2677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4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229" w:hRule="atLeast"/>
        </w:trPr>
        <w:tc>
          <w:tcPr>
            <w:tcW w:type="dxa" w:w="4109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2"/>
              <w:ind w:left="97" w:firstLine="0"/>
            </w:pP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&gt;</w:t>
            </w:r>
            <w:r>
              <w:rPr>
                <w:spacing w:val="8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2,0</w:t>
            </w:r>
            <w:r>
              <w:rPr>
                <w:spacing w:val="8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5"/>
                <w:sz w:val="19"/>
                <w:szCs w:val="19"/>
                <w:shd w:val="nil" w:color="auto" w:fill="auto"/>
                <w:rtl w:val="0"/>
                <w:lang w:val="en-US"/>
              </w:rPr>
              <w:t>mm</w:t>
            </w:r>
          </w:p>
        </w:tc>
        <w:tc>
          <w:tcPr>
            <w:tcW w:type="dxa" w:w="3132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2"/>
              <w:ind w:left="97" w:firstLine="0"/>
            </w:pPr>
            <w:r>
              <w:rPr>
                <w:sz w:val="19"/>
                <w:szCs w:val="19"/>
                <w:shd w:val="nil" w:color="auto" w:fill="auto"/>
                <w:rtl w:val="0"/>
                <w:lang w:val="en-US"/>
              </w:rPr>
              <w:t>2</w:t>
            </w:r>
            <w:r>
              <w:rPr>
                <w:spacing w:val="2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pacing w:val="-5"/>
                <w:sz w:val="19"/>
                <w:szCs w:val="19"/>
                <w:shd w:val="nil" w:color="auto" w:fill="auto"/>
                <w:rtl w:val="0"/>
                <w:lang w:val="en-US"/>
              </w:rPr>
              <w:t>cm</w:t>
            </w:r>
          </w:p>
        </w:tc>
        <w:tc>
          <w:tcPr>
            <w:tcW w:type="dxa" w:w="2677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4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Body Text"/>
        <w:spacing w:before="7"/>
        <w:ind w:left="811" w:hanging="811"/>
        <w:rPr>
          <w:sz w:val="16"/>
          <w:szCs w:val="16"/>
        </w:rPr>
      </w:pPr>
    </w:p>
    <w:p>
      <w:pPr>
        <w:pStyle w:val="Body Text"/>
        <w:spacing w:before="1"/>
        <w:rPr>
          <w:sz w:val="27"/>
          <w:szCs w:val="27"/>
        </w:rPr>
      </w:pPr>
    </w:p>
    <w:p>
      <w:pPr>
        <w:pStyle w:val="Brødtekst"/>
        <w:spacing w:before="1" w:line="285" w:lineRule="auto"/>
        <w:ind w:left="803" w:firstLine="0"/>
        <w:rPr>
          <w:i w:val="1"/>
          <w:iCs w:val="1"/>
          <w:sz w:val="20"/>
          <w:szCs w:val="20"/>
        </w:rPr>
      </w:pPr>
      <w:r>
        <w:rPr>
          <w:i w:val="1"/>
          <w:iCs w:val="1"/>
          <w:sz w:val="20"/>
          <w:szCs w:val="20"/>
          <w:rtl w:val="0"/>
        </w:rPr>
        <w:t>Tabell laget av handlingsprogramgruppen</w:t>
      </w:r>
    </w:p>
    <w:p>
      <w:pPr>
        <w:pStyle w:val="Brødtekst"/>
        <w:spacing w:before="1" w:line="283" w:lineRule="auto"/>
        <w:ind w:left="803" w:firstLine="0"/>
        <w:rPr>
          <w:i w:val="1"/>
          <w:iCs w:val="1"/>
          <w:sz w:val="20"/>
          <w:szCs w:val="20"/>
          <w:lang w:val="es-ES_tradnl"/>
        </w:rPr>
      </w:pPr>
    </w:p>
    <w:p>
      <w:pPr>
        <w:pStyle w:val="Body Text"/>
        <w:spacing w:line="300" w:lineRule="auto"/>
        <w:ind w:left="804" w:right="445" w:firstLine="0"/>
      </w:pPr>
    </w:p>
    <w:p>
      <w:pPr>
        <w:pStyle w:val="Brødtekst"/>
        <w:widowControl w:val="1"/>
        <w:spacing w:after="160" w:line="278" w:lineRule="auto"/>
        <w:rPr>
          <w:sz w:val="19"/>
          <w:szCs w:val="19"/>
        </w:rPr>
      </w:pPr>
      <w:r>
        <w:rPr>
          <w:rtl w:val="0"/>
        </w:rPr>
        <w:t xml:space="preserve">Figur 9.1 </w:t>
      </w:r>
    </w:p>
    <w:p>
      <w:pPr>
        <w:pStyle w:val="Body Text"/>
        <w:spacing w:line="300" w:lineRule="auto"/>
        <w:ind w:left="804" w:right="445" w:firstLine="0"/>
      </w:pPr>
      <w:r>
        <w:drawing xmlns:a="http://schemas.openxmlformats.org/drawingml/2006/main">
          <wp:inline distT="0" distB="0" distL="0" distR="0">
            <wp:extent cx="4112600" cy="5504908"/>
            <wp:effectExtent l="0" t="0" r="0" b="0"/>
            <wp:docPr id="1073741828" name="officeArt object" descr="Bild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Bilde 1" descr="Bild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2600" cy="550490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 Text"/>
        <w:rPr>
          <w:i w:val="1"/>
          <w:iCs w:val="1"/>
          <w:sz w:val="20"/>
          <w:szCs w:val="20"/>
        </w:rPr>
      </w:pPr>
      <w:r>
        <w:rPr>
          <w:rFonts w:cs="Arial Unicode MS" w:eastAsia="Arial Unicode MS"/>
          <w:i w:val="1"/>
          <w:iCs w:val="1"/>
          <w:sz w:val="20"/>
          <w:szCs w:val="20"/>
          <w:rtl w:val="0"/>
          <w:lang w:val="es-ES_tradnl"/>
        </w:rPr>
        <w:t>Ved sekund</w:t>
      </w:r>
      <w:r>
        <w:rPr>
          <w:rFonts w:cs="Arial Unicode MS" w:eastAsia="Arial Unicode MS" w:hint="default"/>
          <w:i w:val="1"/>
          <w:iCs w:val="1"/>
          <w:sz w:val="20"/>
          <w:szCs w:val="20"/>
          <w:rtl w:val="0"/>
          <w:lang w:val="es-ES_tradnl"/>
        </w:rPr>
        <w:t>æ</w:t>
      </w:r>
      <w:r>
        <w:rPr>
          <w:rFonts w:cs="Arial Unicode MS" w:eastAsia="Arial Unicode MS"/>
          <w:i w:val="1"/>
          <w:iCs w:val="1"/>
          <w:sz w:val="20"/>
          <w:szCs w:val="20"/>
          <w:rtl w:val="0"/>
          <w:lang w:val="es-ES_tradnl"/>
        </w:rPr>
        <w:t>rtilhelte arr, m</w:t>
      </w:r>
      <w:r>
        <w:rPr>
          <w:rFonts w:cs="Arial Unicode MS" w:eastAsia="Arial Unicode MS" w:hint="default"/>
          <w:i w:val="1"/>
          <w:iCs w:val="1"/>
          <w:sz w:val="20"/>
          <w:szCs w:val="20"/>
          <w:rtl w:val="0"/>
          <w:lang w:val="es-ES_tradnl"/>
        </w:rPr>
        <w:t>å</w:t>
      </w:r>
      <w:r>
        <w:rPr>
          <w:rFonts w:cs="Arial Unicode MS" w:eastAsia="Arial Unicode MS"/>
          <w:i w:val="1"/>
          <w:iCs w:val="1"/>
          <w:sz w:val="20"/>
          <w:szCs w:val="20"/>
          <w:rtl w:val="0"/>
          <w:lang w:val="es-ES_tradnl"/>
        </w:rPr>
        <w:t>les fra kanten av arret.</w:t>
      </w:r>
    </w:p>
    <w:p>
      <w:pPr>
        <w:pStyle w:val="Body Text"/>
        <w:rPr>
          <w:i w:val="1"/>
          <w:iCs w:val="1"/>
          <w:sz w:val="20"/>
          <w:szCs w:val="20"/>
          <w:lang w:val="es-ES_tradnl"/>
        </w:rPr>
      </w:pPr>
    </w:p>
    <w:p>
      <w:pPr>
        <w:pStyle w:val="Body Text"/>
        <w:rPr>
          <w:i w:val="1"/>
          <w:iCs w:val="1"/>
          <w:sz w:val="20"/>
          <w:szCs w:val="20"/>
          <w:lang w:val="es-ES_tradnl"/>
        </w:rPr>
      </w:pPr>
    </w:p>
    <w:p>
      <w:pPr>
        <w:pStyle w:val="Body Text"/>
        <w:rPr>
          <w:i w:val="1"/>
          <w:iCs w:val="1"/>
          <w:sz w:val="20"/>
          <w:szCs w:val="20"/>
          <w:lang w:val="es-ES_tradnl"/>
        </w:rPr>
      </w:pPr>
    </w:p>
    <w:p>
      <w:pPr>
        <w:pStyle w:val="Body Text"/>
        <w:rPr>
          <w:i w:val="1"/>
          <w:iCs w:val="1"/>
          <w:sz w:val="20"/>
          <w:szCs w:val="20"/>
          <w:lang w:val="es-ES_tradnl"/>
        </w:rPr>
      </w:pPr>
    </w:p>
    <w:p>
      <w:pPr>
        <w:pStyle w:val="Body Text"/>
        <w:rPr>
          <w:i w:val="1"/>
          <w:iCs w:val="1"/>
          <w:sz w:val="20"/>
          <w:szCs w:val="20"/>
          <w:lang w:val="es-ES_tradnl"/>
        </w:rPr>
      </w:pPr>
    </w:p>
    <w:p>
      <w:pPr>
        <w:pStyle w:val="Brødtekst"/>
        <w:widowControl w:val="1"/>
        <w:spacing w:after="160" w:line="278" w:lineRule="auto"/>
        <w:rPr>
          <w:sz w:val="20"/>
          <w:szCs w:val="20"/>
          <w:u w:val="single"/>
        </w:rPr>
      </w:pPr>
      <w:r>
        <w:rPr>
          <w:sz w:val="20"/>
          <w:szCs w:val="20"/>
          <w:u w:val="single"/>
          <w:rtl w:val="0"/>
        </w:rPr>
        <w:t>Alternativer til kirurgisk behandling ved lentigo maligna i ansikt:</w:t>
      </w:r>
    </w:p>
    <w:p>
      <w:pPr>
        <w:pStyle w:val="Body Text"/>
        <w:numPr>
          <w:ilvl w:val="0"/>
          <w:numId w:val="7"/>
        </w:numPr>
        <w:bidi w:val="0"/>
        <w:ind w:right="0"/>
        <w:jc w:val="left"/>
        <w:rPr>
          <w:sz w:val="20"/>
          <w:szCs w:val="20"/>
          <w:rtl w:val="0"/>
        </w:rPr>
      </w:pPr>
      <w:r>
        <w:rPr>
          <w:sz w:val="20"/>
          <w:szCs w:val="20"/>
          <w:rtl w:val="0"/>
        </w:rPr>
        <w:t>Pasienten kan henvises til hudlege for vurdering av ikke-kirurgiske behandlingsalternativer i tilfeller der eksisjon vil kunne bli omfattende/mutilerende (typisk st</w:t>
      </w:r>
      <w:r>
        <w:rPr>
          <w:sz w:val="20"/>
          <w:szCs w:val="20"/>
          <w:rtl w:val="0"/>
          <w:lang w:val="da-DK"/>
        </w:rPr>
        <w:t>ø</w:t>
      </w:r>
      <w:r>
        <w:rPr>
          <w:sz w:val="20"/>
          <w:szCs w:val="20"/>
          <w:rtl w:val="0"/>
        </w:rPr>
        <w:t>rre, uskarpt avgrensede lesjoner og/eller n</w:t>
      </w:r>
      <w:r>
        <w:rPr>
          <w:sz w:val="20"/>
          <w:szCs w:val="20"/>
          <w:rtl w:val="0"/>
          <w:lang w:val="da-DK"/>
        </w:rPr>
        <w:t>æ</w:t>
      </w:r>
      <w:r>
        <w:rPr>
          <w:sz w:val="20"/>
          <w:szCs w:val="20"/>
          <w:rtl w:val="0"/>
        </w:rPr>
        <w:t xml:space="preserve">rme </w:t>
      </w:r>
      <w:r>
        <w:rPr>
          <w:sz w:val="20"/>
          <w:szCs w:val="20"/>
          <w:rtl w:val="0"/>
          <w:lang w:val="da-DK"/>
        </w:rPr>
        <w:t>ø</w:t>
      </w:r>
      <w:r>
        <w:rPr>
          <w:sz w:val="20"/>
          <w:szCs w:val="20"/>
          <w:rtl w:val="0"/>
        </w:rPr>
        <w:t>yne/nese/munn). Dette gjelder b</w:t>
      </w:r>
      <w:r>
        <w:rPr>
          <w:sz w:val="20"/>
          <w:szCs w:val="20"/>
          <w:rtl w:val="0"/>
          <w:lang w:val="da-DK"/>
        </w:rPr>
        <w:t>å</w:t>
      </w:r>
      <w:r>
        <w:rPr>
          <w:sz w:val="20"/>
          <w:szCs w:val="20"/>
          <w:rtl w:val="0"/>
        </w:rPr>
        <w:t>de som prim</w:t>
      </w:r>
      <w:r>
        <w:rPr>
          <w:sz w:val="20"/>
          <w:szCs w:val="20"/>
          <w:rtl w:val="0"/>
          <w:lang w:val="da-DK"/>
        </w:rPr>
        <w:t>æ</w:t>
      </w:r>
      <w:r>
        <w:rPr>
          <w:sz w:val="20"/>
          <w:szCs w:val="20"/>
          <w:rtl w:val="0"/>
        </w:rPr>
        <w:t xml:space="preserve">rbehandling, og som adjuvant behandling ved ufrie marginer etter kirurgisk behandling. </w:t>
      </w:r>
    </w:p>
    <w:p>
      <w:pPr>
        <w:pStyle w:val="Body Text"/>
        <w:numPr>
          <w:ilvl w:val="0"/>
          <w:numId w:val="7"/>
        </w:numPr>
        <w:bidi w:val="0"/>
        <w:ind w:right="0"/>
        <w:jc w:val="left"/>
        <w:rPr>
          <w:sz w:val="20"/>
          <w:szCs w:val="20"/>
          <w:rtl w:val="0"/>
        </w:rPr>
      </w:pPr>
      <w:r>
        <w:rPr>
          <w:sz w:val="20"/>
          <w:szCs w:val="20"/>
          <w:rtl w:val="0"/>
        </w:rPr>
        <w:t>B</w:t>
      </w:r>
      <w:r>
        <w:rPr>
          <w:sz w:val="20"/>
          <w:szCs w:val="20"/>
          <w:rtl w:val="0"/>
          <w:lang w:val="da-DK"/>
        </w:rPr>
        <w:t>å</w:t>
      </w:r>
      <w:r>
        <w:rPr>
          <w:sz w:val="20"/>
          <w:szCs w:val="20"/>
          <w:rtl w:val="0"/>
          <w:lang w:val="da-DK"/>
        </w:rPr>
        <w:t>de imiquimod krembehandling og str</w:t>
      </w:r>
      <w:r>
        <w:rPr>
          <w:sz w:val="20"/>
          <w:szCs w:val="20"/>
          <w:rtl w:val="0"/>
          <w:lang w:val="da-DK"/>
        </w:rPr>
        <w:t>å</w:t>
      </w:r>
      <w:r>
        <w:rPr>
          <w:sz w:val="20"/>
          <w:szCs w:val="20"/>
          <w:rtl w:val="0"/>
        </w:rPr>
        <w:t>lebehandling er gode behandlingsalternativer (Hong et al 2025, Forsea et al 2026). Imiquimod krembehandling utf</w:t>
      </w:r>
      <w:r>
        <w:rPr>
          <w:sz w:val="20"/>
          <w:szCs w:val="20"/>
          <w:rtl w:val="0"/>
          <w:lang w:val="da-DK"/>
        </w:rPr>
        <w:t>ø</w:t>
      </w:r>
      <w:r>
        <w:rPr>
          <w:sz w:val="20"/>
          <w:szCs w:val="20"/>
          <w:rtl w:val="0"/>
        </w:rPr>
        <w:t>rer pasienten selv hjemme over ca 12 uker (Guitera 2021) og er mer kostnadseffektivt enn str</w:t>
      </w:r>
      <w:r>
        <w:rPr>
          <w:sz w:val="20"/>
          <w:szCs w:val="20"/>
          <w:rtl w:val="0"/>
          <w:lang w:val="da-DK"/>
        </w:rPr>
        <w:t>å</w:t>
      </w:r>
      <w:r>
        <w:rPr>
          <w:sz w:val="20"/>
          <w:szCs w:val="20"/>
          <w:rtl w:val="0"/>
        </w:rPr>
        <w:t>lebehandling (Guitera et al 2026). I noen regioner utf</w:t>
      </w:r>
      <w:r>
        <w:rPr>
          <w:sz w:val="20"/>
          <w:szCs w:val="20"/>
          <w:rtl w:val="0"/>
          <w:lang w:val="da-DK"/>
        </w:rPr>
        <w:t>ø</w:t>
      </w:r>
      <w:r>
        <w:rPr>
          <w:sz w:val="20"/>
          <w:szCs w:val="20"/>
          <w:rtl w:val="0"/>
        </w:rPr>
        <w:t>res lav-dosert r</w:t>
      </w:r>
      <w:r>
        <w:rPr>
          <w:sz w:val="20"/>
          <w:szCs w:val="20"/>
          <w:rtl w:val="0"/>
          <w:lang w:val="da-DK"/>
        </w:rPr>
        <w:t>ø</w:t>
      </w:r>
      <w:r>
        <w:rPr>
          <w:sz w:val="20"/>
          <w:szCs w:val="20"/>
          <w:rtl w:val="0"/>
          <w:lang w:val="de-DE"/>
        </w:rPr>
        <w:t>ntgenstr</w:t>
      </w:r>
      <w:r>
        <w:rPr>
          <w:sz w:val="20"/>
          <w:szCs w:val="20"/>
          <w:rtl w:val="0"/>
          <w:lang w:val="da-DK"/>
        </w:rPr>
        <w:t>å</w:t>
      </w:r>
      <w:r>
        <w:rPr>
          <w:sz w:val="20"/>
          <w:szCs w:val="20"/>
          <w:rtl w:val="0"/>
          <w:lang w:val="en-US"/>
        </w:rPr>
        <w:t>ling (</w:t>
      </w:r>
      <w:r>
        <w:rPr>
          <w:sz w:val="20"/>
          <w:szCs w:val="20"/>
          <w:rtl w:val="0"/>
          <w:lang w:val="fr-FR"/>
        </w:rPr>
        <w:t>«</w:t>
      </w:r>
      <w:r>
        <w:rPr>
          <w:sz w:val="20"/>
          <w:szCs w:val="20"/>
          <w:rtl w:val="0"/>
          <w:lang w:val="en-US"/>
        </w:rPr>
        <w:t>Bucky</w:t>
      </w:r>
      <w:r>
        <w:rPr>
          <w:sz w:val="20"/>
          <w:szCs w:val="20"/>
          <w:rtl w:val="0"/>
          <w:lang w:val="it-IT"/>
        </w:rPr>
        <w:t>»</w:t>
      </w:r>
      <w:r>
        <w:rPr>
          <w:sz w:val="20"/>
          <w:szCs w:val="20"/>
          <w:rtl w:val="0"/>
        </w:rPr>
        <w:t>) som ogs</w:t>
      </w:r>
      <w:r>
        <w:rPr>
          <w:sz w:val="20"/>
          <w:szCs w:val="20"/>
          <w:rtl w:val="0"/>
        </w:rPr>
        <w:t xml:space="preserve">å </w:t>
      </w:r>
      <w:r>
        <w:rPr>
          <w:sz w:val="20"/>
          <w:szCs w:val="20"/>
          <w:rtl w:val="0"/>
        </w:rPr>
        <w:t>har vist gode behandlingsresultater (Drakensj</w:t>
      </w:r>
      <w:r>
        <w:rPr>
          <w:sz w:val="20"/>
          <w:szCs w:val="20"/>
          <w:rtl w:val="0"/>
        </w:rPr>
        <w:t xml:space="preserve">ö </w:t>
      </w:r>
      <w:r>
        <w:rPr>
          <w:sz w:val="20"/>
          <w:szCs w:val="20"/>
          <w:rtl w:val="0"/>
        </w:rPr>
        <w:t xml:space="preserve">2020). </w:t>
      </w:r>
    </w:p>
    <w:p>
      <w:pPr>
        <w:pStyle w:val="Body Text"/>
        <w:numPr>
          <w:ilvl w:val="0"/>
          <w:numId w:val="7"/>
        </w:numPr>
        <w:bidi w:val="0"/>
        <w:ind w:right="0"/>
        <w:jc w:val="left"/>
        <w:rPr>
          <w:sz w:val="20"/>
          <w:szCs w:val="20"/>
          <w:rtl w:val="0"/>
        </w:rPr>
      </w:pPr>
      <w:r>
        <w:rPr>
          <w:sz w:val="20"/>
          <w:szCs w:val="20"/>
          <w:rtl w:val="0"/>
        </w:rPr>
        <w:t>Det er viktig at man utelukker invasivt melanom, ofte i form av multiple klinisk-dermatoskopisk kartleggende stansebiopsier.</w:t>
      </w:r>
    </w:p>
    <w:p>
      <w:pPr>
        <w:pStyle w:val="Body Text"/>
        <w:numPr>
          <w:ilvl w:val="0"/>
          <w:numId w:val="7"/>
        </w:numPr>
        <w:bidi w:val="0"/>
        <w:ind w:right="0"/>
        <w:jc w:val="left"/>
        <w:rPr>
          <w:sz w:val="20"/>
          <w:szCs w:val="20"/>
          <w:rtl w:val="0"/>
          <w:lang w:val="da-DK"/>
        </w:rPr>
      </w:pPr>
      <w:r>
        <w:rPr>
          <w:sz w:val="20"/>
          <w:szCs w:val="20"/>
          <w:rtl w:val="0"/>
          <w:lang w:val="da-DK"/>
        </w:rPr>
        <w:t>Hos skr</w:t>
      </w:r>
      <w:r>
        <w:rPr>
          <w:sz w:val="20"/>
          <w:szCs w:val="20"/>
          <w:rtl w:val="0"/>
          <w:lang w:val="da-DK"/>
        </w:rPr>
        <w:t>ø</w:t>
      </w:r>
      <w:r>
        <w:rPr>
          <w:sz w:val="20"/>
          <w:szCs w:val="20"/>
          <w:rtl w:val="0"/>
        </w:rPr>
        <w:t>pelig eldre vil klinisk observasjon uten aktiv behandling ogs</w:t>
      </w:r>
      <w:r>
        <w:rPr>
          <w:sz w:val="20"/>
          <w:szCs w:val="20"/>
          <w:rtl w:val="0"/>
        </w:rPr>
        <w:t xml:space="preserve">å </w:t>
      </w:r>
      <w:r>
        <w:rPr>
          <w:sz w:val="20"/>
          <w:szCs w:val="20"/>
          <w:rtl w:val="0"/>
        </w:rPr>
        <w:t>v</w:t>
      </w:r>
      <w:r>
        <w:rPr>
          <w:sz w:val="20"/>
          <w:szCs w:val="20"/>
          <w:rtl w:val="0"/>
          <w:lang w:val="da-DK"/>
        </w:rPr>
        <w:t>æ</w:t>
      </w:r>
      <w:r>
        <w:rPr>
          <w:sz w:val="20"/>
          <w:szCs w:val="20"/>
          <w:rtl w:val="0"/>
        </w:rPr>
        <w:t>re et alternativ.</w:t>
      </w:r>
    </w:p>
    <w:p>
      <w:pPr>
        <w:pStyle w:val="Body Text"/>
        <w:rPr>
          <w:sz w:val="20"/>
          <w:szCs w:val="20"/>
        </w:rPr>
      </w:pPr>
    </w:p>
    <w:p>
      <w:pPr>
        <w:pStyle w:val="Body Text"/>
        <w:rPr>
          <w:sz w:val="20"/>
          <w:szCs w:val="20"/>
        </w:rPr>
      </w:pPr>
      <w:r>
        <w:rPr>
          <w:rFonts w:cs="Arial Unicode MS" w:eastAsia="Arial Unicode MS"/>
          <w:sz w:val="20"/>
          <w:szCs w:val="20"/>
          <w:rtl w:val="0"/>
          <w:lang w:val="en-US"/>
        </w:rPr>
        <w:t xml:space="preserve">Guitera, Pascale, et al. </w:t>
      </w:r>
      <w:r>
        <w:rPr>
          <w:rFonts w:cs="Arial Unicode MS" w:eastAsia="Arial Unicode MS"/>
          <w:sz w:val="20"/>
          <w:szCs w:val="20"/>
          <w:rtl w:val="0"/>
          <w:lang w:val="en-US"/>
        </w:rPr>
        <w:t>"A practical guide on the use of imiquimod cream to treat lentigo maligna."</w:t>
      </w:r>
      <w:r>
        <w:rPr>
          <w:rFonts w:cs="Arial Unicode MS" w:eastAsia="Arial Unicode MS" w:hint="default"/>
          <w:sz w:val="20"/>
          <w:szCs w:val="20"/>
          <w:rtl w:val="0"/>
          <w:lang w:val="en-US"/>
        </w:rPr>
        <w:t> </w:t>
      </w:r>
      <w:r>
        <w:rPr>
          <w:rFonts w:cs="Arial Unicode MS" w:eastAsia="Arial Unicode MS"/>
          <w:sz w:val="20"/>
          <w:szCs w:val="20"/>
          <w:rtl w:val="0"/>
          <w:lang w:val="en-US"/>
        </w:rPr>
        <w:t>Australasian Journal of Dermatology</w:t>
      </w:r>
      <w:r>
        <w:rPr>
          <w:rFonts w:cs="Arial Unicode MS" w:eastAsia="Arial Unicode MS" w:hint="default"/>
          <w:sz w:val="20"/>
          <w:szCs w:val="20"/>
          <w:rtl w:val="0"/>
          <w:lang w:val="en-US"/>
        </w:rPr>
        <w:t> </w:t>
      </w:r>
      <w:r>
        <w:rPr>
          <w:rFonts w:cs="Arial Unicode MS" w:eastAsia="Arial Unicode MS"/>
          <w:sz w:val="20"/>
          <w:szCs w:val="20"/>
          <w:rtl w:val="0"/>
          <w:lang w:val="en-US"/>
        </w:rPr>
        <w:t xml:space="preserve">62.4 (2021): 478-485. </w:t>
      </w:r>
    </w:p>
    <w:p>
      <w:pPr>
        <w:pStyle w:val="Body Text"/>
        <w:rPr>
          <w:sz w:val="20"/>
          <w:szCs w:val="20"/>
        </w:rPr>
      </w:pPr>
      <w:r>
        <w:rPr>
          <w:rFonts w:cs="Arial Unicode MS" w:eastAsia="Arial Unicode MS"/>
          <w:sz w:val="20"/>
          <w:szCs w:val="20"/>
          <w:rtl w:val="0"/>
          <w:lang w:val="en-US"/>
        </w:rPr>
        <w:t xml:space="preserve">Hong, Angela M. et al. </w:t>
      </w:r>
      <w:r>
        <w:rPr>
          <w:rFonts w:cs="Arial Unicode MS" w:eastAsia="Arial Unicode MS"/>
          <w:sz w:val="20"/>
          <w:szCs w:val="20"/>
          <w:rtl w:val="0"/>
          <w:lang w:val="en-US"/>
        </w:rPr>
        <w:t>"Radiotherapy versus imiquimod for complex lentigo maligna: a phase 3 randomized clinical trial."</w:t>
      </w:r>
      <w:r>
        <w:rPr>
          <w:rFonts w:cs="Arial Unicode MS" w:eastAsia="Arial Unicode MS" w:hint="default"/>
          <w:sz w:val="20"/>
          <w:szCs w:val="20"/>
          <w:rtl w:val="0"/>
          <w:lang w:val="en-US"/>
        </w:rPr>
        <w:t> </w:t>
      </w:r>
      <w:r>
        <w:rPr>
          <w:rFonts w:cs="Arial Unicode MS" w:eastAsia="Arial Unicode MS"/>
          <w:sz w:val="20"/>
          <w:szCs w:val="20"/>
          <w:rtl w:val="0"/>
          <w:lang w:val="en-US"/>
        </w:rPr>
        <w:t>Journal of the American Academy of Dermatology</w:t>
      </w:r>
      <w:r>
        <w:rPr>
          <w:rFonts w:cs="Arial Unicode MS" w:eastAsia="Arial Unicode MS" w:hint="default"/>
          <w:sz w:val="20"/>
          <w:szCs w:val="20"/>
          <w:rtl w:val="0"/>
          <w:lang w:val="en-US"/>
        </w:rPr>
        <w:t> </w:t>
      </w:r>
      <w:r>
        <w:rPr>
          <w:rFonts w:cs="Arial Unicode MS" w:eastAsia="Arial Unicode MS"/>
          <w:sz w:val="20"/>
          <w:szCs w:val="20"/>
          <w:rtl w:val="0"/>
          <w:lang w:val="en-US"/>
        </w:rPr>
        <w:t xml:space="preserve">(2025) </w:t>
      </w:r>
    </w:p>
    <w:p>
      <w:pPr>
        <w:pStyle w:val="Body Text"/>
        <w:rPr>
          <w:sz w:val="20"/>
          <w:szCs w:val="20"/>
        </w:rPr>
      </w:pPr>
      <w:r>
        <w:rPr>
          <w:rFonts w:cs="Arial Unicode MS" w:eastAsia="Arial Unicode MS"/>
          <w:sz w:val="20"/>
          <w:szCs w:val="20"/>
          <w:rtl w:val="0"/>
          <w:lang w:val="en-US"/>
        </w:rPr>
        <w:t xml:space="preserve">Guitera, Pascale, et al. </w:t>
      </w:r>
      <w:r>
        <w:rPr>
          <w:rFonts w:cs="Arial Unicode MS" w:eastAsia="Arial Unicode MS"/>
          <w:sz w:val="20"/>
          <w:szCs w:val="20"/>
          <w:rtl w:val="0"/>
          <w:lang w:val="en-US"/>
        </w:rPr>
        <w:t>"A cost comparison of radiotherapy and topical imiquimod for lentigo maligna treatment: Considerations for clinical decision-making."</w:t>
      </w:r>
      <w:r>
        <w:rPr>
          <w:rFonts w:cs="Arial Unicode MS" w:eastAsia="Arial Unicode MS" w:hint="default"/>
          <w:sz w:val="20"/>
          <w:szCs w:val="20"/>
          <w:rtl w:val="0"/>
          <w:lang w:val="en-US"/>
        </w:rPr>
        <w:t> </w:t>
      </w:r>
      <w:r>
        <w:rPr>
          <w:rFonts w:cs="Arial Unicode MS" w:eastAsia="Arial Unicode MS"/>
          <w:sz w:val="20"/>
          <w:szCs w:val="20"/>
          <w:rtl w:val="0"/>
          <w:lang w:val="en-US"/>
        </w:rPr>
        <w:t>Journal of the American Academy of Dermatology</w:t>
      </w:r>
      <w:r>
        <w:rPr>
          <w:rFonts w:cs="Arial Unicode MS" w:eastAsia="Arial Unicode MS" w:hint="default"/>
          <w:sz w:val="20"/>
          <w:szCs w:val="20"/>
          <w:rtl w:val="0"/>
          <w:lang w:val="en-US"/>
        </w:rPr>
        <w:t> </w:t>
      </w:r>
      <w:r>
        <w:rPr>
          <w:rFonts w:cs="Arial Unicode MS" w:eastAsia="Arial Unicode MS"/>
          <w:sz w:val="20"/>
          <w:szCs w:val="20"/>
          <w:rtl w:val="0"/>
          <w:lang w:val="en-US"/>
        </w:rPr>
        <w:t>94.4 (2026): 1109-1115.</w:t>
      </w:r>
    </w:p>
    <w:p>
      <w:pPr>
        <w:pStyle w:val="Body Text"/>
        <w:rPr>
          <w:sz w:val="20"/>
          <w:szCs w:val="20"/>
        </w:rPr>
      </w:pPr>
      <w:r>
        <w:rPr>
          <w:rFonts w:cs="Arial Unicode MS" w:eastAsia="Arial Unicode MS"/>
          <w:sz w:val="20"/>
          <w:szCs w:val="20"/>
          <w:rtl w:val="0"/>
          <w:lang w:val="en-US"/>
        </w:rPr>
        <w:t>Forsea, Ana</w:t>
      </w:r>
      <w:r>
        <w:rPr>
          <w:rFonts w:ascii="Cambria Math" w:cs="Cambria Math" w:hAnsi="Cambria Math" w:eastAsia="Cambria Math"/>
          <w:sz w:val="20"/>
          <w:szCs w:val="20"/>
          <w:rtl w:val="0"/>
          <w:lang w:val="en-US"/>
        </w:rPr>
        <w:t>‐</w:t>
      </w:r>
      <w:r>
        <w:rPr>
          <w:rFonts w:cs="Arial Unicode MS" w:eastAsia="Arial Unicode MS"/>
          <w:sz w:val="20"/>
          <w:szCs w:val="20"/>
          <w:rtl w:val="0"/>
          <w:lang w:val="en-US"/>
        </w:rPr>
        <w:t xml:space="preserve">Maria, et al. </w:t>
      </w:r>
      <w:r>
        <w:rPr>
          <w:rFonts w:cs="Arial Unicode MS" w:eastAsia="Arial Unicode MS"/>
          <w:sz w:val="20"/>
          <w:szCs w:val="20"/>
          <w:rtl w:val="0"/>
          <w:lang w:val="en-US"/>
        </w:rPr>
        <w:t>"International Dermoscopy Society consensus recommendations for the management of lentigo maligna."</w:t>
      </w:r>
      <w:r>
        <w:rPr>
          <w:rFonts w:cs="Arial Unicode MS" w:eastAsia="Arial Unicode MS" w:hint="default"/>
          <w:sz w:val="20"/>
          <w:szCs w:val="20"/>
          <w:rtl w:val="0"/>
          <w:lang w:val="en-US"/>
        </w:rPr>
        <w:t> </w:t>
      </w:r>
      <w:r>
        <w:rPr>
          <w:rFonts w:cs="Arial Unicode MS" w:eastAsia="Arial Unicode MS"/>
          <w:sz w:val="20"/>
          <w:szCs w:val="20"/>
          <w:rtl w:val="0"/>
          <w:lang w:val="en-US"/>
        </w:rPr>
        <w:t>Journal of the European Academy of Dermatology and Venereology</w:t>
      </w:r>
      <w:r>
        <w:rPr>
          <w:rFonts w:cs="Arial Unicode MS" w:eastAsia="Arial Unicode MS" w:hint="default"/>
          <w:sz w:val="20"/>
          <w:szCs w:val="20"/>
          <w:rtl w:val="0"/>
          <w:lang w:val="en-US"/>
        </w:rPr>
        <w:t> </w:t>
      </w:r>
      <w:r>
        <w:rPr>
          <w:rFonts w:cs="Arial Unicode MS" w:eastAsia="Arial Unicode MS"/>
          <w:sz w:val="20"/>
          <w:szCs w:val="20"/>
          <w:rtl w:val="0"/>
          <w:lang w:val="en-US"/>
        </w:rPr>
        <w:t>(2026).</w:t>
      </w:r>
    </w:p>
    <w:p>
      <w:pPr>
        <w:pStyle w:val="Body Text"/>
        <w:rPr>
          <w:sz w:val="20"/>
          <w:szCs w:val="20"/>
        </w:rPr>
      </w:pPr>
      <w:r>
        <w:rPr>
          <w:rFonts w:cs="Arial Unicode MS" w:eastAsia="Arial Unicode MS"/>
          <w:sz w:val="20"/>
          <w:szCs w:val="20"/>
          <w:rtl w:val="0"/>
        </w:rPr>
        <w:t>Drakensj</w:t>
      </w:r>
      <w:r>
        <w:rPr>
          <w:rFonts w:cs="Arial Unicode MS" w:eastAsia="Arial Unicode MS" w:hint="default"/>
          <w:sz w:val="20"/>
          <w:szCs w:val="20"/>
          <w:rtl w:val="0"/>
          <w:lang w:val="sv-SE"/>
        </w:rPr>
        <w:t>ö</w:t>
      </w:r>
      <w:r>
        <w:rPr>
          <w:rFonts w:cs="Arial Unicode MS" w:eastAsia="Arial Unicode MS"/>
          <w:sz w:val="20"/>
          <w:szCs w:val="20"/>
          <w:rtl w:val="0"/>
        </w:rPr>
        <w:t xml:space="preserve">, I. R., Rosen, E., Nilsson, M. F., &amp; Girnita, A. (2020). </w:t>
      </w:r>
      <w:r>
        <w:rPr>
          <w:rFonts w:cs="Arial Unicode MS" w:eastAsia="Arial Unicode MS"/>
          <w:sz w:val="20"/>
          <w:szCs w:val="20"/>
          <w:rtl w:val="0"/>
          <w:lang w:val="en-US"/>
        </w:rPr>
        <w:t xml:space="preserve">Ten-year follow-up study of grenz ray treatment for lentigo maligna and early lentigo maligna melanoma. </w:t>
      </w:r>
      <w:r>
        <w:rPr>
          <w:rFonts w:cs="Arial Unicode MS" w:eastAsia="Arial Unicode MS"/>
          <w:sz w:val="20"/>
          <w:szCs w:val="20"/>
          <w:rtl w:val="0"/>
          <w:lang w:val="it-IT"/>
        </w:rPr>
        <w:t>Acta Dermato-Venereologica, 100(17), 5879.</w:t>
      </w:r>
    </w:p>
    <w:p>
      <w:pPr>
        <w:pStyle w:val="Body Text"/>
      </w:pPr>
    </w:p>
    <w:p>
      <w:pPr>
        <w:pStyle w:val="Body Text"/>
        <w:rPr>
          <w:sz w:val="26"/>
          <w:szCs w:val="26"/>
        </w:rPr>
      </w:pPr>
    </w:p>
    <w:p>
      <w:pPr>
        <w:pStyle w:val="Body Text"/>
        <w:spacing w:line="300" w:lineRule="auto"/>
        <w:ind w:left="804" w:right="445" w:firstLine="0"/>
      </w:pPr>
    </w:p>
    <w:p>
      <w:pPr>
        <w:pStyle w:val="Brødtekst"/>
        <w:widowControl w:val="1"/>
        <w:spacing w:line="300" w:lineRule="auto"/>
        <w:sectPr>
          <w:headerReference w:type="default" r:id="rId5"/>
          <w:footerReference w:type="default" r:id="rId6"/>
          <w:pgSz w:w="11920" w:h="16840" w:orient="portrait"/>
          <w:pgMar w:top="1200" w:right="980" w:bottom="680" w:left="1020" w:header="0" w:footer="500"/>
          <w:bidi w:val="0"/>
        </w:sectPr>
      </w:pPr>
    </w:p>
    <w:p>
      <w:pPr>
        <w:pStyle w:val="Body Text"/>
        <w:spacing w:before="83" w:line="300" w:lineRule="auto"/>
        <w:ind w:left="804" w:right="319" w:firstLine="0"/>
      </w:pPr>
      <w:r>
        <w:rPr>
          <w:rtl w:val="0"/>
        </w:rPr>
        <w:t>Ved desmoplastisk melanom gj</w:t>
      </w:r>
      <w:r>
        <w:rPr>
          <w:rtl w:val="0"/>
          <w:lang w:val="da-DK"/>
        </w:rPr>
        <w:t>ø</w:t>
      </w:r>
      <w:r>
        <w:rPr>
          <w:rtl w:val="0"/>
        </w:rPr>
        <w:t>res vanligvis ikke vaktpostdiagnostikk og det anbefales diskusjon i melanom-MDT grunnet mulig stor gevinst av behandling med immunterapi ved residiv eller store prim</w:t>
      </w:r>
      <w:r>
        <w:rPr>
          <w:rtl w:val="0"/>
          <w:lang w:val="da-DK"/>
        </w:rPr>
        <w:t>æ</w:t>
      </w:r>
      <w:r>
        <w:rPr>
          <w:rtl w:val="0"/>
          <w:lang w:val="es-ES_tradnl"/>
        </w:rPr>
        <w:t xml:space="preserve">r tumores </w:t>
      </w:r>
    </w:p>
    <w:p>
      <w:pPr>
        <w:pStyle w:val="Body Text"/>
        <w:spacing w:before="5"/>
        <w:rPr>
          <w:sz w:val="25"/>
          <w:szCs w:val="25"/>
        </w:rPr>
      </w:pPr>
    </w:p>
    <w:p>
      <w:pPr>
        <w:pStyle w:val="Body Text"/>
        <w:spacing w:before="5"/>
        <w:rPr>
          <w:sz w:val="20"/>
          <w:szCs w:val="20"/>
        </w:rPr>
      </w:pPr>
    </w:p>
    <w:p>
      <w:pPr>
        <w:pStyle w:val="Body Text"/>
        <w:spacing w:line="300" w:lineRule="auto"/>
        <w:ind w:left="804" w:right="445" w:firstLine="0"/>
      </w:pPr>
    </w:p>
    <w:p>
      <w:pPr>
        <w:pStyle w:val="Body Text"/>
        <w:rPr>
          <w:sz w:val="22"/>
          <w:szCs w:val="22"/>
        </w:rPr>
      </w:pPr>
    </w:p>
    <w:p>
      <w:pPr>
        <w:pStyle w:val="heading 2"/>
        <w:spacing w:before="180"/>
      </w:pPr>
      <w:r>
        <w:rPr>
          <w:rtl w:val="0"/>
        </w:rPr>
        <w:t xml:space="preserve">Spesielle hensyn ved utvidet eksisjon </w:t>
      </w:r>
    </w:p>
    <w:p>
      <w:pPr>
        <w:pStyle w:val="Body Text"/>
        <w:spacing w:before="185" w:line="300" w:lineRule="auto"/>
        <w:ind w:left="804" w:right="493" w:firstLine="0"/>
      </w:pPr>
      <w:r>
        <w:rPr>
          <w:rtl w:val="0"/>
        </w:rPr>
        <w:t xml:space="preserve">Utvidet eksisjon av melanomer i ansikt, </w:t>
      </w:r>
      <w:r>
        <w:rPr>
          <w:rtl w:val="0"/>
          <w:lang w:val="da-DK"/>
        </w:rPr>
        <w:t>ø</w:t>
      </w:r>
      <w:r>
        <w:rPr>
          <w:rtl w:val="0"/>
          <w:lang w:val="da-DK"/>
        </w:rPr>
        <w:t>re, fingre, t</w:t>
      </w:r>
      <w:r>
        <w:rPr>
          <w:rtl w:val="0"/>
          <w:lang w:val="da-DK"/>
        </w:rPr>
        <w:t>æ</w:t>
      </w:r>
      <w:r>
        <w:rPr>
          <w:rtl w:val="0"/>
        </w:rPr>
        <w:t>r, fots</w:t>
      </w:r>
      <w:r>
        <w:rPr>
          <w:rtl w:val="0"/>
          <w:lang w:val="da-DK"/>
        </w:rPr>
        <w:t>å</w:t>
      </w:r>
      <w:r>
        <w:rPr>
          <w:rtl w:val="0"/>
        </w:rPr>
        <w:t>le og enkelte andre lokalisasjoner kan v</w:t>
      </w:r>
      <w:r>
        <w:rPr>
          <w:rtl w:val="0"/>
          <w:lang w:val="da-DK"/>
        </w:rPr>
        <w:t>æ</w:t>
      </w:r>
      <w:r>
        <w:rPr>
          <w:rtl w:val="0"/>
        </w:rPr>
        <w:t>re komplisert og krever spesielle hensyn. Hos adip</w:t>
      </w:r>
      <w:r>
        <w:rPr>
          <w:rtl w:val="0"/>
          <w:lang w:val="da-DK"/>
        </w:rPr>
        <w:t>ø</w:t>
      </w:r>
      <w:r>
        <w:rPr>
          <w:rtl w:val="0"/>
        </w:rPr>
        <w:t>se pasienter kan det v</w:t>
      </w:r>
      <w:r>
        <w:rPr>
          <w:rtl w:val="0"/>
          <w:lang w:val="da-DK"/>
        </w:rPr>
        <w:t>æ</w:t>
      </w:r>
      <w:r>
        <w:rPr>
          <w:rtl w:val="0"/>
        </w:rPr>
        <w:t xml:space="preserve">re uhensiktsmessig </w:t>
      </w:r>
      <w:r>
        <w:rPr>
          <w:rtl w:val="0"/>
        </w:rPr>
        <w:t xml:space="preserve">å </w:t>
      </w:r>
      <w:r>
        <w:rPr>
          <w:rtl w:val="0"/>
        </w:rPr>
        <w:t>g</w:t>
      </w:r>
      <w:r>
        <w:rPr>
          <w:rtl w:val="0"/>
        </w:rPr>
        <w:t xml:space="preserve">å </w:t>
      </w:r>
      <w:r>
        <w:rPr>
          <w:rtl w:val="0"/>
        </w:rPr>
        <w:t>ned til muskelfascie og dybde tilstrebes minst lik margin i hud. Ved prim</w:t>
      </w:r>
      <w:r>
        <w:rPr>
          <w:rtl w:val="0"/>
          <w:lang w:val="da-DK"/>
        </w:rPr>
        <w:t>æ</w:t>
      </w:r>
      <w:r>
        <w:rPr>
          <w:rtl w:val="0"/>
        </w:rPr>
        <w:t>reksisjon, se kapittel om</w:t>
      </w:r>
      <w:r>
        <w:rPr>
          <w:spacing w:val="0"/>
          <w:rtl w:val="0"/>
        </w:rPr>
        <w:t xml:space="preserve">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"https://www.helsedirektoratet.no/retningslinjer/melanomer-handlingsprogram/diagnostisering"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</w:rPr>
        <w:t>Diagnostisering</w:t>
      </w:r>
      <w:r>
        <w:rPr/>
        <w:fldChar w:fldCharType="end" w:fldLock="0"/>
      </w:r>
      <w:r>
        <w:rPr>
          <w:rStyle w:val="Ingen"/>
          <w:rtl w:val="0"/>
        </w:rPr>
        <w:t>.</w:t>
      </w:r>
    </w:p>
    <w:p>
      <w:pPr>
        <w:pStyle w:val="Body Text"/>
        <w:spacing w:before="10"/>
        <w:rPr>
          <w:rStyle w:val="Ingen"/>
          <w:sz w:val="18"/>
          <w:szCs w:val="18"/>
        </w:rPr>
      </w:pPr>
    </w:p>
    <w:p>
      <w:pPr>
        <w:pStyle w:val="Brødtekst"/>
        <w:spacing w:before="93"/>
        <w:ind w:left="804" w:firstLine="0"/>
        <w:rPr>
          <w:rStyle w:val="Ingen"/>
          <w:sz w:val="21"/>
          <w:szCs w:val="21"/>
        </w:rPr>
      </w:pPr>
      <w:r>
        <w:rPr>
          <w:rStyle w:val="Ingen"/>
          <w:sz w:val="21"/>
          <w:szCs w:val="21"/>
          <w:rtl w:val="0"/>
        </w:rPr>
        <w:t xml:space="preserve">Tabell 9.2 Spesielle </w:t>
      </w:r>
      <w:r>
        <w:rPr>
          <w:rStyle w:val="Ingen"/>
          <w:spacing w:val="-2"/>
          <w:sz w:val="21"/>
          <w:szCs w:val="21"/>
          <w:rtl w:val="0"/>
        </w:rPr>
        <w:t>hensyn</w:t>
      </w:r>
    </w:p>
    <w:p>
      <w:pPr>
        <w:pStyle w:val="Body Text"/>
        <w:spacing w:before="8"/>
        <w:rPr>
          <w:rStyle w:val="Ingen"/>
          <w:sz w:val="16"/>
          <w:szCs w:val="16"/>
        </w:rPr>
      </w:pPr>
    </w:p>
    <w:tbl>
      <w:tblPr>
        <w:tblW w:w="8944" w:type="dxa"/>
        <w:jc w:val="left"/>
        <w:tblInd w:w="919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1d7"/>
        <w:tblLayout w:type="fixed"/>
      </w:tblPr>
      <w:tblGrid>
        <w:gridCol w:w="1575"/>
        <w:gridCol w:w="7369"/>
      </w:tblGrid>
      <w:tr>
        <w:tblPrEx>
          <w:shd w:val="clear" w:color="auto" w:fill="cad1d7"/>
        </w:tblPrEx>
        <w:trPr>
          <w:trHeight w:val="1060" w:hRule="atLeast"/>
        </w:trPr>
        <w:tc>
          <w:tcPr>
            <w:tcW w:type="dxa" w:w="1575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auto"/>
            <w:tcMar>
              <w:top w:type="dxa" w:w="80"/>
              <w:left w:type="dxa" w:w="192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2"/>
              <w:ind w:left="112" w:firstLine="0"/>
            </w:pPr>
            <w:r>
              <w:rPr>
                <w:rStyle w:val="Ingen"/>
                <w:spacing w:val="-2"/>
                <w:sz w:val="19"/>
                <w:szCs w:val="19"/>
                <w:shd w:val="nil" w:color="auto" w:fill="auto"/>
                <w:rtl w:val="0"/>
                <w:lang w:val="en-US"/>
              </w:rPr>
              <w:t>Ansikt:</w:t>
            </w:r>
          </w:p>
        </w:tc>
        <w:tc>
          <w:tcPr>
            <w:tcW w:type="dxa" w:w="7369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4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278"/>
            </w:tcMar>
            <w:vAlign w:val="top"/>
          </w:tcPr>
          <w:p>
            <w:pPr>
              <w:pStyle w:val="Table Paragraph"/>
              <w:spacing w:before="21" w:line="270" w:lineRule="atLeast"/>
              <w:ind w:left="97" w:right="198" w:firstLine="0"/>
              <w:rPr>
                <w:rStyle w:val="Ingen"/>
                <w:sz w:val="19"/>
                <w:szCs w:val="19"/>
                <w:shd w:val="nil" w:color="auto" w:fill="auto"/>
              </w:rPr>
            </w:pPr>
            <w:commentRangeStart w:id="0"/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Tilgrensende vitale strukturer og kosmetiske vurderinger kan sette en grense for eksisjonsmarginene.</w:t>
            </w:r>
          </w:p>
          <w:p>
            <w:pPr>
              <w:pStyle w:val="Table Paragraph"/>
              <w:bidi w:val="0"/>
              <w:spacing w:before="21" w:line="270" w:lineRule="atLeast"/>
              <w:ind w:left="97" w:right="198" w:firstLine="0"/>
              <w:jc w:val="left"/>
              <w:rPr>
                <w:rtl w:val="0"/>
              </w:rPr>
            </w:pP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Ved utfordrende lentigo maligna kan terapeutisk eller adjuvant behandling med Imiquimod og /eller str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å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lebehandling vurderes.</w:t>
            </w:r>
            <w:commentRangeEnd w:id="0"/>
            <w:r>
              <w:commentReference w:id="0"/>
            </w:r>
          </w:p>
        </w:tc>
      </w:tr>
      <w:tr>
        <w:tblPrEx>
          <w:shd w:val="clear" w:color="auto" w:fill="cad1d7"/>
        </w:tblPrEx>
        <w:trPr>
          <w:trHeight w:val="777" w:hRule="atLeast"/>
        </w:trPr>
        <w:tc>
          <w:tcPr>
            <w:tcW w:type="dxa" w:w="1575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rStyle w:val="Ingen"/>
                <w:sz w:val="30"/>
                <w:szCs w:val="30"/>
                <w:shd w:val="nil" w:color="auto" w:fill="auto"/>
                <w:lang w:val="en-US"/>
              </w:rPr>
            </w:pPr>
          </w:p>
          <w:p>
            <w:pPr>
              <w:pStyle w:val="Table Paragraph"/>
              <w:bidi w:val="0"/>
              <w:ind w:left="97" w:right="0" w:firstLine="0"/>
              <w:jc w:val="left"/>
              <w:rPr>
                <w:rtl w:val="0"/>
              </w:rPr>
            </w:pPr>
            <w:r>
              <w:rPr>
                <w:rStyle w:val="Ingen"/>
                <w:spacing w:val="-4"/>
                <w:sz w:val="19"/>
                <w:szCs w:val="19"/>
                <w:shd w:val="nil" w:color="auto" w:fill="auto"/>
                <w:rtl w:val="0"/>
                <w:lang w:val="en-US"/>
              </w:rPr>
              <w:t>Ø</w:t>
            </w:r>
            <w:r>
              <w:rPr>
                <w:rStyle w:val="Ingen"/>
                <w:spacing w:val="-4"/>
                <w:sz w:val="19"/>
                <w:szCs w:val="19"/>
                <w:shd w:val="nil" w:color="auto" w:fill="auto"/>
                <w:rtl w:val="0"/>
                <w:lang w:val="en-US"/>
              </w:rPr>
              <w:t>re:</w:t>
            </w:r>
          </w:p>
        </w:tc>
        <w:tc>
          <w:tcPr>
            <w:tcW w:type="dxa" w:w="7369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4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278"/>
            </w:tcMar>
            <w:vAlign w:val="top"/>
          </w:tcPr>
          <w:p>
            <w:pPr>
              <w:pStyle w:val="Table Paragraph"/>
              <w:spacing w:before="72" w:line="300" w:lineRule="auto"/>
              <w:ind w:left="97" w:right="198" w:firstLine="0"/>
              <w:rPr>
                <w:rStyle w:val="Ingen"/>
                <w:sz w:val="19"/>
                <w:szCs w:val="19"/>
                <w:shd w:val="nil" w:color="auto" w:fill="auto"/>
              </w:rPr>
            </w:pP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Det utf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ø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res vanligvis en kileformet utvidet eksisjon. Partiell eller total amputasjon blir reservert store residiv, eller melanom med initialt stor utbredelse.</w:t>
            </w:r>
          </w:p>
          <w:p>
            <w:pPr>
              <w:pStyle w:val="Table Paragraph"/>
              <w:bidi w:val="0"/>
              <w:spacing w:line="218" w:lineRule="exact"/>
              <w:ind w:left="97" w:right="0" w:firstLine="0"/>
              <w:jc w:val="left"/>
              <w:rPr>
                <w:rtl w:val="0"/>
              </w:rPr>
            </w:pP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Det</w:t>
            </w:r>
            <w:r>
              <w:rPr>
                <w:rStyle w:val="Ingen"/>
                <w:spacing w:val="9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etterstrebes</w:t>
            </w:r>
            <w:r>
              <w:rPr>
                <w:rStyle w:val="Ingen"/>
                <w:spacing w:val="10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å</w:t>
            </w:r>
            <w:r>
              <w:rPr>
                <w:rStyle w:val="Ingen"/>
                <w:spacing w:val="9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beholde</w:t>
            </w:r>
            <w:r>
              <w:rPr>
                <w:rStyle w:val="Ingen"/>
                <w:spacing w:val="10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ø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vre</w:t>
            </w:r>
            <w:r>
              <w:rPr>
                <w:rStyle w:val="Ingen"/>
                <w:spacing w:val="9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del</w:t>
            </w:r>
            <w:r>
              <w:rPr>
                <w:rStyle w:val="Ingen"/>
                <w:spacing w:val="10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av</w:t>
            </w:r>
            <w:r>
              <w:rPr>
                <w:rStyle w:val="Ingen"/>
                <w:spacing w:val="9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ø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ret</w:t>
            </w:r>
            <w:r>
              <w:rPr>
                <w:rStyle w:val="Ingen"/>
                <w:spacing w:val="10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slik</w:t>
            </w:r>
            <w:r>
              <w:rPr>
                <w:rStyle w:val="Ingen"/>
                <w:spacing w:val="9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at</w:t>
            </w:r>
            <w:r>
              <w:rPr>
                <w:rStyle w:val="Ingen"/>
                <w:spacing w:val="10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pasientene</w:t>
            </w:r>
            <w:r>
              <w:rPr>
                <w:rStyle w:val="Ingen"/>
                <w:spacing w:val="9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kan</w:t>
            </w:r>
            <w:r>
              <w:rPr>
                <w:rStyle w:val="Ingen"/>
                <w:spacing w:val="10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benytte</w:t>
            </w:r>
            <w:r>
              <w:rPr>
                <w:rStyle w:val="Ingen"/>
                <w:spacing w:val="9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pacing w:val="-2"/>
                <w:sz w:val="19"/>
                <w:szCs w:val="19"/>
                <w:shd w:val="nil" w:color="auto" w:fill="auto"/>
                <w:rtl w:val="0"/>
                <w:lang w:val="en-US"/>
              </w:rPr>
              <w:t>briller.</w:t>
            </w:r>
          </w:p>
        </w:tc>
      </w:tr>
      <w:tr>
        <w:tblPrEx>
          <w:shd w:val="clear" w:color="auto" w:fill="cad1d7"/>
        </w:tblPrEx>
        <w:trPr>
          <w:trHeight w:val="229" w:hRule="atLeast"/>
        </w:trPr>
        <w:tc>
          <w:tcPr>
            <w:tcW w:type="dxa" w:w="1575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2"/>
              <w:ind w:left="97" w:firstLine="0"/>
            </w:pPr>
            <w:r>
              <w:rPr>
                <w:rStyle w:val="Ingen"/>
                <w:spacing w:val="-2"/>
                <w:sz w:val="19"/>
                <w:szCs w:val="19"/>
                <w:shd w:val="nil" w:color="auto" w:fill="auto"/>
                <w:rtl w:val="0"/>
                <w:lang w:val="en-US"/>
              </w:rPr>
              <w:t>Nese:</w:t>
            </w:r>
          </w:p>
        </w:tc>
        <w:tc>
          <w:tcPr>
            <w:tcW w:type="dxa" w:w="7369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4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72"/>
              <w:ind w:left="97" w:firstLine="0"/>
            </w:pP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Eksisjon</w:t>
            </w:r>
            <w:r>
              <w:rPr>
                <w:rStyle w:val="Ingen"/>
                <w:spacing w:val="10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ned</w:t>
            </w:r>
            <w:r>
              <w:rPr>
                <w:rStyle w:val="Ingen"/>
                <w:spacing w:val="10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til</w:t>
            </w:r>
            <w:r>
              <w:rPr>
                <w:rStyle w:val="Ingen"/>
                <w:spacing w:val="11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perichondrium</w:t>
            </w:r>
            <w:r>
              <w:rPr>
                <w:rStyle w:val="Ingen"/>
                <w:spacing w:val="10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eller</w:t>
            </w:r>
            <w:r>
              <w:rPr>
                <w:rStyle w:val="Ingen"/>
                <w:spacing w:val="11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periost.</w:t>
            </w:r>
            <w:r>
              <w:rPr>
                <w:rStyle w:val="Ingen"/>
                <w:spacing w:val="10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pacing w:val="-4"/>
                <w:sz w:val="19"/>
                <w:szCs w:val="19"/>
                <w:shd w:val="nil" w:color="auto" w:fill="auto"/>
                <w:rtl w:val="0"/>
                <w:lang w:val="en-US"/>
              </w:rPr>
              <w:t>.</w:t>
            </w:r>
          </w:p>
        </w:tc>
      </w:tr>
      <w:tr>
        <w:tblPrEx>
          <w:shd w:val="clear" w:color="auto" w:fill="cad1d7"/>
        </w:tblPrEx>
        <w:trPr>
          <w:trHeight w:val="499" w:hRule="atLeast"/>
        </w:trPr>
        <w:tc>
          <w:tcPr>
            <w:tcW w:type="dxa" w:w="1575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"/>
              <w:rPr>
                <w:rStyle w:val="Ingen"/>
                <w:sz w:val="18"/>
                <w:szCs w:val="18"/>
                <w:shd w:val="nil" w:color="auto" w:fill="auto"/>
                <w:lang w:val="en-US"/>
              </w:rPr>
            </w:pPr>
          </w:p>
          <w:p>
            <w:pPr>
              <w:pStyle w:val="Table Paragraph"/>
              <w:bidi w:val="0"/>
              <w:spacing w:before="1"/>
              <w:ind w:left="97" w:right="0" w:firstLine="0"/>
              <w:jc w:val="left"/>
              <w:rPr>
                <w:rtl w:val="0"/>
              </w:rPr>
            </w:pPr>
            <w:r>
              <w:rPr>
                <w:rStyle w:val="Ingen"/>
                <w:spacing w:val="-2"/>
                <w:sz w:val="19"/>
                <w:szCs w:val="19"/>
                <w:shd w:val="nil" w:color="auto" w:fill="auto"/>
                <w:rtl w:val="0"/>
                <w:lang w:val="en-US"/>
              </w:rPr>
              <w:t>Ø</w:t>
            </w:r>
            <w:r>
              <w:rPr>
                <w:rStyle w:val="Ingen"/>
                <w:spacing w:val="-2"/>
                <w:sz w:val="19"/>
                <w:szCs w:val="19"/>
                <w:shd w:val="nil" w:color="auto" w:fill="auto"/>
                <w:rtl w:val="0"/>
                <w:lang w:val="en-US"/>
              </w:rPr>
              <w:t>yeregion:</w:t>
            </w:r>
          </w:p>
        </w:tc>
        <w:tc>
          <w:tcPr>
            <w:tcW w:type="dxa" w:w="7369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4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278"/>
            </w:tcMar>
            <w:vAlign w:val="top"/>
          </w:tcPr>
          <w:p>
            <w:pPr>
              <w:pStyle w:val="Table Paragraph"/>
              <w:spacing w:before="20" w:line="270" w:lineRule="atLeast"/>
              <w:ind w:left="97" w:right="198" w:firstLine="0"/>
            </w:pP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Eksisjon ned til eller medtagende orbicularis oculi i dybden, avhengig av tykkelse p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å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melanomet</w:t>
            </w:r>
          </w:p>
        </w:tc>
      </w:tr>
      <w:tr>
        <w:tblPrEx>
          <w:shd w:val="clear" w:color="auto" w:fill="cad1d7"/>
        </w:tblPrEx>
        <w:trPr>
          <w:trHeight w:val="476" w:hRule="atLeast"/>
        </w:trPr>
        <w:tc>
          <w:tcPr>
            <w:tcW w:type="dxa" w:w="1575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369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4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278"/>
            </w:tcMar>
            <w:vAlign w:val="top"/>
          </w:tcPr>
          <w:p/>
        </w:tc>
      </w:tr>
      <w:tr>
        <w:tblPrEx>
          <w:shd w:val="clear" w:color="auto" w:fill="cad1d7"/>
        </w:tblPrEx>
        <w:trPr>
          <w:trHeight w:val="2660" w:hRule="atLeast"/>
        </w:trPr>
        <w:tc>
          <w:tcPr>
            <w:tcW w:type="dxa" w:w="1575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rStyle w:val="Ingen"/>
                <w:shd w:val="nil" w:color="auto" w:fill="auto"/>
                <w:lang w:val="en-US"/>
              </w:rPr>
            </w:pPr>
          </w:p>
          <w:p>
            <w:pPr>
              <w:pStyle w:val="Table Paragraph"/>
              <w:rPr>
                <w:rStyle w:val="Ingen"/>
                <w:shd w:val="nil" w:color="auto" w:fill="auto"/>
                <w:lang w:val="en-US"/>
              </w:rPr>
            </w:pPr>
          </w:p>
          <w:p>
            <w:pPr>
              <w:pStyle w:val="Table Paragraph"/>
              <w:rPr>
                <w:rStyle w:val="Ingen"/>
                <w:shd w:val="nil" w:color="auto" w:fill="auto"/>
                <w:lang w:val="en-US"/>
              </w:rPr>
            </w:pPr>
          </w:p>
          <w:p>
            <w:pPr>
              <w:pStyle w:val="Table Paragraph"/>
              <w:rPr>
                <w:rStyle w:val="Ingen"/>
                <w:shd w:val="nil" w:color="auto" w:fill="auto"/>
                <w:lang w:val="en-US"/>
              </w:rPr>
            </w:pPr>
          </w:p>
          <w:p>
            <w:pPr>
              <w:pStyle w:val="Table Paragraph"/>
              <w:spacing w:before="1"/>
              <w:rPr>
                <w:rStyle w:val="Ingen"/>
                <w:sz w:val="25"/>
                <w:szCs w:val="25"/>
                <w:shd w:val="nil" w:color="auto" w:fill="auto"/>
                <w:lang w:val="en-US"/>
              </w:rPr>
            </w:pPr>
          </w:p>
          <w:p>
            <w:pPr>
              <w:pStyle w:val="Table Paragraph"/>
              <w:bidi w:val="0"/>
              <w:ind w:left="97" w:right="0" w:firstLine="0"/>
              <w:jc w:val="left"/>
              <w:rPr>
                <w:rtl w:val="0"/>
              </w:rPr>
            </w:pP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Fingre</w:t>
            </w:r>
            <w:r>
              <w:rPr>
                <w:rStyle w:val="Ingen"/>
                <w:spacing w:val="5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og</w:t>
            </w:r>
            <w:r>
              <w:rPr>
                <w:rStyle w:val="Ingen"/>
                <w:spacing w:val="9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rStyle w:val="Ingen"/>
                <w:spacing w:val="-2"/>
                <w:sz w:val="19"/>
                <w:szCs w:val="19"/>
                <w:shd w:val="nil" w:color="auto" w:fill="auto"/>
                <w:rtl w:val="0"/>
                <w:lang w:val="en-US"/>
              </w:rPr>
              <w:t>negl:</w:t>
            </w:r>
          </w:p>
        </w:tc>
        <w:tc>
          <w:tcPr>
            <w:tcW w:type="dxa" w:w="7369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4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278"/>
            </w:tcMar>
            <w:vAlign w:val="top"/>
          </w:tcPr>
          <w:p>
            <w:pPr>
              <w:pStyle w:val="Table Paragraph"/>
              <w:spacing w:before="72" w:line="300" w:lineRule="auto"/>
              <w:ind w:left="97" w:right="198" w:firstLine="0"/>
            </w:pP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P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å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fingrene, og s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æ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rlig tommelfinger, etterstrebes det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å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beholde s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å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mye av fingrene som mulig. Dersom negleseng er involvert, anbefales det at fingeren blir amputert i distale interfalangealledd/ tommelens interfalangealledd, og det anbefales minst 1 cm margin. Ved in situ melanom kan man fors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ø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ke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å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bevare et tynt lag over bein og legge p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å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hudtransplantat. Dette skal da gj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ø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res i samvalg med pasienten. </w:t>
            </w:r>
          </w:p>
        </w:tc>
      </w:tr>
      <w:tr>
        <w:tblPrEx>
          <w:shd w:val="clear" w:color="auto" w:fill="cad1d7"/>
        </w:tblPrEx>
        <w:trPr>
          <w:trHeight w:val="499" w:hRule="atLeast"/>
        </w:trPr>
        <w:tc>
          <w:tcPr>
            <w:tcW w:type="dxa" w:w="1575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spacing w:before="1"/>
              <w:rPr>
                <w:rStyle w:val="Ingen"/>
                <w:sz w:val="18"/>
                <w:szCs w:val="18"/>
                <w:shd w:val="nil" w:color="auto" w:fill="auto"/>
                <w:lang w:val="en-US"/>
              </w:rPr>
            </w:pPr>
          </w:p>
          <w:p>
            <w:pPr>
              <w:pStyle w:val="Table Paragraph"/>
              <w:bidi w:val="0"/>
              <w:ind w:left="97" w:right="0" w:firstLine="0"/>
              <w:jc w:val="left"/>
              <w:rPr>
                <w:rtl w:val="0"/>
              </w:rPr>
            </w:pPr>
            <w:r>
              <w:rPr>
                <w:rStyle w:val="Ingen"/>
                <w:spacing w:val="-4"/>
                <w:sz w:val="19"/>
                <w:szCs w:val="19"/>
                <w:shd w:val="nil" w:color="auto" w:fill="auto"/>
                <w:rtl w:val="0"/>
                <w:lang w:val="en-US"/>
              </w:rPr>
              <w:t>T</w:t>
            </w:r>
            <w:r>
              <w:rPr>
                <w:rStyle w:val="Ingen"/>
                <w:spacing w:val="-4"/>
                <w:sz w:val="19"/>
                <w:szCs w:val="19"/>
                <w:shd w:val="nil" w:color="auto" w:fill="auto"/>
                <w:rtl w:val="0"/>
                <w:lang w:val="en-US"/>
              </w:rPr>
              <w:t>æ</w:t>
            </w:r>
            <w:r>
              <w:rPr>
                <w:rStyle w:val="Ingen"/>
                <w:spacing w:val="-4"/>
                <w:sz w:val="19"/>
                <w:szCs w:val="19"/>
                <w:shd w:val="nil" w:color="auto" w:fill="auto"/>
                <w:rtl w:val="0"/>
                <w:lang w:val="en-US"/>
              </w:rPr>
              <w:t>r:</w:t>
            </w:r>
          </w:p>
        </w:tc>
        <w:tc>
          <w:tcPr>
            <w:tcW w:type="dxa" w:w="7369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4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409"/>
            </w:tcMar>
            <w:vAlign w:val="top"/>
          </w:tcPr>
          <w:p>
            <w:pPr>
              <w:pStyle w:val="Table Paragraph"/>
              <w:spacing w:before="21" w:line="270" w:lineRule="atLeast"/>
              <w:ind w:left="97" w:right="329" w:firstLine="0"/>
            </w:pP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Det utf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ø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res oftest amputasjon av hele t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å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en i metatarsofalangealleddet siden dette ikke medf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ø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rer s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æ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rlig tap av funksjon.</w:t>
            </w:r>
          </w:p>
        </w:tc>
      </w:tr>
      <w:tr>
        <w:tblPrEx>
          <w:shd w:val="clear" w:color="auto" w:fill="cad1d7"/>
        </w:tblPrEx>
        <w:trPr>
          <w:trHeight w:val="1295" w:hRule="atLeast"/>
        </w:trPr>
        <w:tc>
          <w:tcPr>
            <w:tcW w:type="dxa" w:w="1575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6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able Paragraph"/>
              <w:rPr>
                <w:rStyle w:val="Ingen"/>
                <w:shd w:val="nil" w:color="auto" w:fill="auto"/>
                <w:lang w:val="en-US"/>
              </w:rPr>
            </w:pPr>
          </w:p>
          <w:p>
            <w:pPr>
              <w:pStyle w:val="Table Paragraph"/>
              <w:spacing w:before="8"/>
              <w:rPr>
                <w:rStyle w:val="Ingen"/>
                <w:sz w:val="31"/>
                <w:szCs w:val="31"/>
                <w:shd w:val="nil" w:color="auto" w:fill="auto"/>
                <w:lang w:val="en-US"/>
              </w:rPr>
            </w:pPr>
          </w:p>
          <w:p>
            <w:pPr>
              <w:pStyle w:val="Table Paragraph"/>
              <w:bidi w:val="0"/>
              <w:spacing w:before="1"/>
              <w:ind w:left="97" w:right="0" w:firstLine="0"/>
              <w:jc w:val="left"/>
              <w:rPr>
                <w:rtl w:val="0"/>
              </w:rPr>
            </w:pPr>
            <w:r>
              <w:rPr>
                <w:rStyle w:val="Ingen"/>
                <w:spacing w:val="-2"/>
                <w:sz w:val="19"/>
                <w:szCs w:val="19"/>
                <w:shd w:val="nil" w:color="auto" w:fill="auto"/>
                <w:rtl w:val="0"/>
                <w:lang w:val="en-US"/>
              </w:rPr>
              <w:t>Fots</w:t>
            </w:r>
            <w:r>
              <w:rPr>
                <w:rStyle w:val="Ingen"/>
                <w:spacing w:val="-2"/>
                <w:sz w:val="19"/>
                <w:szCs w:val="19"/>
                <w:shd w:val="nil" w:color="auto" w:fill="auto"/>
                <w:rtl w:val="0"/>
                <w:lang w:val="en-US"/>
              </w:rPr>
              <w:t>å</w:t>
            </w:r>
            <w:r>
              <w:rPr>
                <w:rStyle w:val="Ingen"/>
                <w:spacing w:val="-2"/>
                <w:sz w:val="19"/>
                <w:szCs w:val="19"/>
                <w:shd w:val="nil" w:color="auto" w:fill="auto"/>
                <w:rtl w:val="0"/>
                <w:lang w:val="en-US"/>
              </w:rPr>
              <w:t>len:</w:t>
            </w:r>
          </w:p>
        </w:tc>
        <w:tc>
          <w:tcPr>
            <w:tcW w:type="dxa" w:w="7369"/>
            <w:tcBorders>
              <w:top w:val="single" w:color="d8d9d9" w:sz="6" w:space="0" w:shadow="0" w:frame="0"/>
              <w:left w:val="single" w:color="d8d9d9" w:sz="6" w:space="0" w:shadow="0" w:frame="0"/>
              <w:bottom w:val="single" w:color="d8d9d9" w:sz="6" w:space="0" w:shadow="0" w:frame="0"/>
              <w:right w:val="single" w:color="d8d9d9" w:sz="4" w:space="0" w:shadow="0" w:frame="0"/>
            </w:tcBorders>
            <w:shd w:val="clear" w:color="auto" w:fill="auto"/>
            <w:tcMar>
              <w:top w:type="dxa" w:w="80"/>
              <w:left w:type="dxa" w:w="177"/>
              <w:bottom w:type="dxa" w:w="80"/>
              <w:right w:type="dxa" w:w="278"/>
            </w:tcMar>
            <w:vAlign w:val="top"/>
          </w:tcPr>
          <w:p>
            <w:pPr>
              <w:pStyle w:val="Table Paragraph"/>
              <w:spacing w:before="21" w:line="270" w:lineRule="atLeast"/>
              <w:ind w:left="97" w:right="198" w:firstLine="0"/>
            </w:pP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>Melanom p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å </w:t>
            </w:r>
            <w:r>
              <w:rPr>
                <w:rStyle w:val="Ingen"/>
                <w:sz w:val="19"/>
                <w:szCs w:val="19"/>
                <w:shd w:val="nil" w:color="auto" w:fill="auto"/>
                <w:rtl w:val="0"/>
                <w:lang w:val="en-US"/>
              </w:rPr>
              <w:t xml:space="preserve">plantarsiden av foten er utfordrende og hudtransplantat benyttes ofte til rekonstruksjon. </w:t>
            </w:r>
          </w:p>
        </w:tc>
      </w:tr>
    </w:tbl>
    <w:p>
      <w:pPr>
        <w:pStyle w:val="Body Text"/>
        <w:spacing w:before="8"/>
        <w:ind w:left="811" w:hanging="811"/>
        <w:rPr>
          <w:rStyle w:val="Ingen"/>
          <w:sz w:val="16"/>
          <w:szCs w:val="16"/>
        </w:rPr>
      </w:pPr>
    </w:p>
    <w:p>
      <w:pPr>
        <w:pStyle w:val="Body Text"/>
        <w:spacing w:before="3"/>
        <w:ind w:firstLine="720"/>
        <w:rPr>
          <w:rStyle w:val="Ingen"/>
          <w:i w:val="1"/>
          <w:iCs w:val="1"/>
          <w:sz w:val="22"/>
          <w:szCs w:val="22"/>
        </w:rPr>
      </w:pPr>
      <w:r>
        <w:rPr>
          <w:rStyle w:val="Ingen"/>
          <w:i w:val="1"/>
          <w:iCs w:val="1"/>
          <w:sz w:val="22"/>
          <w:szCs w:val="22"/>
          <w:rtl w:val="0"/>
        </w:rPr>
        <w:t>Tabell laget av handlingsprogramgruppen</w:t>
      </w:r>
    </w:p>
    <w:p>
      <w:pPr>
        <w:pStyle w:val="Body Text"/>
        <w:spacing w:before="3"/>
        <w:ind w:firstLine="720"/>
        <w:rPr>
          <w:rStyle w:val="Ingen"/>
          <w:i w:val="1"/>
          <w:iCs w:val="1"/>
          <w:sz w:val="22"/>
          <w:szCs w:val="22"/>
        </w:rPr>
      </w:pPr>
    </w:p>
    <w:p>
      <w:pPr>
        <w:pStyle w:val="Body Text"/>
        <w:spacing w:before="3"/>
        <w:ind w:firstLine="720"/>
        <w:rPr>
          <w:rStyle w:val="Ingen"/>
          <w:i w:val="1"/>
          <w:iCs w:val="1"/>
          <w:sz w:val="22"/>
          <w:szCs w:val="22"/>
        </w:rPr>
      </w:pPr>
    </w:p>
    <w:p>
      <w:pPr>
        <w:pStyle w:val="Body Text"/>
        <w:spacing w:line="300" w:lineRule="auto"/>
        <w:ind w:left="1404" w:right="493" w:firstLine="0"/>
      </w:pPr>
    </w:p>
    <w:p>
      <w:pPr>
        <w:pStyle w:val="Brødtekst"/>
        <w:spacing w:line="300" w:lineRule="auto"/>
        <w:sectPr>
          <w:headerReference w:type="default" r:id="rId7"/>
          <w:pgSz w:w="11920" w:h="16840" w:orient="portrait"/>
          <w:pgMar w:top="1060" w:right="980" w:bottom="680" w:left="1020" w:header="0" w:footer="500"/>
          <w:bidi w:val="0"/>
        </w:sectPr>
      </w:pPr>
    </w:p>
    <w:p>
      <w:pPr>
        <w:pStyle w:val="Body Text"/>
        <w:spacing w:before="7"/>
        <w:rPr>
          <w:rStyle w:val="Ingen"/>
          <w:sz w:val="20"/>
          <w:szCs w:val="20"/>
        </w:rPr>
      </w:pPr>
    </w:p>
    <w:p>
      <w:pPr>
        <w:pStyle w:val="heading 2"/>
        <w:spacing w:before="91"/>
      </w:pPr>
      <w:r>
        <w:rPr>
          <w:rStyle w:val="Ingen"/>
          <w:rtl w:val="0"/>
        </w:rPr>
        <w:t xml:space="preserve">Vaktpostlymfeknutediagnostikk ved </w:t>
      </w:r>
      <w:r>
        <w:rPr>
          <w:rStyle w:val="Ingen"/>
          <w:spacing w:val="0"/>
          <w:rtl w:val="0"/>
        </w:rPr>
        <w:t>melanom</w:t>
      </w:r>
    </w:p>
    <w:p>
      <w:pPr>
        <w:pStyle w:val="Body Text"/>
        <w:spacing w:before="185" w:line="300" w:lineRule="auto"/>
        <w:ind w:left="804" w:right="181" w:firstLine="0"/>
      </w:pPr>
      <w:r>
        <w:rPr>
          <w:rStyle w:val="Ingen"/>
          <w:rtl w:val="0"/>
        </w:rPr>
        <w:t>Vaktpostlymfeknute, eller sentinel node (SN), er definert som den/de 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rste lymfeknuten(e) som mottar direkte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lymfedrenasje fra omr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  <w:lang w:val="da-DK"/>
        </w:rPr>
        <w:t>det med prim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</w:rPr>
        <w:t xml:space="preserve">rtumor. Vaktpostdiagnostikk ved kutane melanom er som regel teknisk enkel 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utf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re og med lite komplikasjoner.</w:t>
      </w:r>
    </w:p>
    <w:p>
      <w:pPr>
        <w:pStyle w:val="Body Text"/>
        <w:spacing w:before="11"/>
        <w:rPr>
          <w:rStyle w:val="Ingen"/>
          <w:sz w:val="23"/>
          <w:szCs w:val="23"/>
        </w:rPr>
      </w:pPr>
    </w:p>
    <w:p>
      <w:pPr>
        <w:pStyle w:val="heading 3"/>
      </w:pPr>
      <w:r>
        <w:rPr>
          <w:rStyle w:val="Ingen"/>
          <w:spacing w:val="-2"/>
          <w:rtl w:val="0"/>
        </w:rPr>
        <w:t>Indikasjon</w:t>
      </w:r>
    </w:p>
    <w:p>
      <w:pPr>
        <w:pStyle w:val="Body Text"/>
        <w:spacing w:line="300" w:lineRule="auto"/>
        <w:ind w:left="804" w:firstLine="0"/>
      </w:pPr>
      <w:r>
        <w:rPr>
          <w:rStyle w:val="Ingen"/>
          <w:rtl w:val="0"/>
        </w:rPr>
        <w:t>Vaktpostdiagnostikk gir riktig stadieinndeling og gir grunnlag for riktig behandling og oppf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 xml:space="preserve">lgning. En metaanalyse viser 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 xml:space="preserve">kt sykdomsfritt intervall og en liten overlevelsesgevinst som 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 xml:space="preserve">ker avhengig av Breslow tykkelse. </w:t>
      </w:r>
    </w:p>
    <w:p>
      <w:pPr>
        <w:pStyle w:val="Body Text"/>
        <w:spacing w:before="5"/>
        <w:rPr>
          <w:rStyle w:val="Ingen"/>
          <w:sz w:val="25"/>
          <w:szCs w:val="25"/>
        </w:rPr>
      </w:pPr>
    </w:p>
    <w:p>
      <w:pPr>
        <w:pStyle w:val="Body Text"/>
        <w:spacing w:line="300" w:lineRule="auto"/>
        <w:ind w:left="804" w:right="445" w:firstLine="0"/>
      </w:pPr>
      <w:r>
        <w:rPr>
          <w:rStyle w:val="Ingen"/>
          <w:rtl w:val="0"/>
        </w:rPr>
        <w:t>Konsensus i melanomgruppen er at prosedyren anbefales rutinemessig fra pT2b. For pT2a melanom er den aktuell hos pasienter med risiko p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20% eller mer ved bruk av Melanom Institute Australia (MIA) sin risikokalkulator (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"https://www.melanomarisk.org.au/SNLForm"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Melanoma Risk Assessment Tool</w:t>
      </w:r>
      <w:r>
        <w:rPr/>
        <w:fldChar w:fldCharType="end" w:fldLock="0"/>
      </w:r>
      <w:r>
        <w:rPr>
          <w:rStyle w:val="Ingen"/>
          <w:rtl w:val="0"/>
        </w:rPr>
        <w:t>). Beslutning tas i samvalg med pasienten. For melanom pasienter der medikamentell behandling er kontraindisert b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terskelen v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</w:rPr>
        <w:t xml:space="preserve">re lavere for 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utf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 xml:space="preserve">re vaktpostdiagnostikk (for eksempel alvorlig autoimmun sykdom). Dette for </w:t>
      </w:r>
      <w:r>
        <w:rPr>
          <w:rStyle w:val="Ingen"/>
          <w:rtl w:val="0"/>
        </w:rPr>
        <w:t>å ø</w:t>
      </w:r>
      <w:r>
        <w:rPr>
          <w:rStyle w:val="Ingen"/>
          <w:rtl w:val="0"/>
        </w:rPr>
        <w:t xml:space="preserve">ke lokoregional kontroll. </w:t>
      </w:r>
    </w:p>
    <w:p>
      <w:pPr>
        <w:pStyle w:val="Body Text"/>
        <w:spacing w:line="300" w:lineRule="auto"/>
        <w:ind w:left="804" w:right="445" w:firstLine="0"/>
      </w:pPr>
    </w:p>
    <w:p>
      <w:pPr>
        <w:pStyle w:val="Body Text"/>
        <w:spacing w:line="300" w:lineRule="auto"/>
        <w:ind w:left="804" w:right="445" w:firstLine="0"/>
      </w:pPr>
    </w:p>
    <w:p>
      <w:pPr>
        <w:pStyle w:val="Body Text"/>
        <w:spacing w:before="4"/>
        <w:rPr>
          <w:rStyle w:val="Ingen"/>
          <w:sz w:val="25"/>
          <w:szCs w:val="25"/>
        </w:rPr>
      </w:pPr>
    </w:p>
    <w:p>
      <w:pPr>
        <w:pStyle w:val="Body Text"/>
        <w:spacing w:before="183" w:line="300" w:lineRule="auto"/>
        <w:ind w:left="804" w:right="445" w:firstLine="0"/>
        <w:rPr>
          <w:rStyle w:val="Ingen"/>
          <w:b w:val="1"/>
          <w:bCs w:val="1"/>
          <w:sz w:val="28"/>
          <w:szCs w:val="28"/>
        </w:rPr>
      </w:pPr>
      <w:r>
        <w:rPr>
          <w:rStyle w:val="Ingen"/>
          <w:b w:val="1"/>
          <w:bCs w:val="1"/>
          <w:sz w:val="28"/>
          <w:szCs w:val="28"/>
          <w:rtl w:val="0"/>
        </w:rPr>
        <w:t>N</w:t>
      </w:r>
      <w:r>
        <w:rPr>
          <w:rStyle w:val="Ingen"/>
          <w:b w:val="1"/>
          <w:bCs w:val="1"/>
          <w:sz w:val="28"/>
          <w:szCs w:val="28"/>
          <w:rtl w:val="0"/>
          <w:lang w:val="da-DK"/>
        </w:rPr>
        <w:t>å</w:t>
      </w:r>
      <w:r>
        <w:rPr>
          <w:rStyle w:val="Ingen"/>
          <w:b w:val="1"/>
          <w:bCs w:val="1"/>
          <w:sz w:val="28"/>
          <w:szCs w:val="28"/>
          <w:rtl w:val="0"/>
        </w:rPr>
        <w:t xml:space="preserve">r kan vaktpostdiagnostikk utelates </w:t>
      </w:r>
    </w:p>
    <w:p>
      <w:pPr>
        <w:pStyle w:val="Body Text"/>
        <w:spacing w:before="183" w:line="300" w:lineRule="auto"/>
        <w:ind w:left="804" w:right="445" w:firstLine="0"/>
      </w:pPr>
      <w:r>
        <w:rPr>
          <w:rStyle w:val="Ingen"/>
          <w:rtl w:val="0"/>
        </w:rPr>
        <w:t>Melanom fra pT3b og h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yere b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utredes med PET-CT 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avgj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 xml:space="preserve">relse om utvidet eksisjon og vaktpostdiagnostikk. </w:t>
      </w:r>
    </w:p>
    <w:p>
      <w:pPr>
        <w:pStyle w:val="Body Text"/>
        <w:spacing w:before="183" w:line="300" w:lineRule="auto"/>
        <w:ind w:left="804" w:right="445" w:firstLine="0"/>
      </w:pPr>
      <w:r>
        <w:rPr>
          <w:rStyle w:val="Ingen"/>
          <w:rtl w:val="0"/>
        </w:rPr>
        <w:t>Vaktpostdiagnostikk er ikke aktuelt dersom det p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  <w:lang w:val="da-DK"/>
        </w:rPr>
        <w:t>diagnosetidspunkt allerede p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vises stadium III eller IV sykdom, dvs. dersom klinisk unders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kelse eller bildediagnostikk p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 xml:space="preserve">viser satellitt- / in transit, regionale eller fjernmetastaser. Disse pasientene skal diskuteres i melanom MDT. </w:t>
      </w:r>
    </w:p>
    <w:p>
      <w:pPr>
        <w:pStyle w:val="Body Text"/>
        <w:spacing w:before="183" w:line="300" w:lineRule="auto"/>
        <w:ind w:left="804" w:right="445" w:firstLine="0"/>
      </w:pPr>
      <w:r>
        <w:rPr>
          <w:rStyle w:val="Ingen"/>
          <w:rtl w:val="0"/>
        </w:rPr>
        <w:t>Vaktpostdiagnostikk kan gjennomf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res selv om det er gjort utvidet eksisjon i forkant, men b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utelates hvis det har g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tt mere enn 3 m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 xml:space="preserve">neder.  </w:t>
      </w:r>
    </w:p>
    <w:p>
      <w:pPr>
        <w:pStyle w:val="Body Text"/>
        <w:spacing w:before="183" w:line="300" w:lineRule="auto"/>
        <w:ind w:left="804" w:right="445" w:firstLine="0"/>
      </w:pPr>
    </w:p>
    <w:p>
      <w:pPr>
        <w:pStyle w:val="Body Text"/>
        <w:spacing w:line="300" w:lineRule="auto"/>
        <w:ind w:left="804" w:right="445" w:firstLine="0"/>
      </w:pPr>
      <w:r>
        <w:rPr>
          <w:rStyle w:val="Ingen"/>
          <w:rtl w:val="0"/>
        </w:rPr>
        <w:t xml:space="preserve">Vaktpostdiagnostikk og tynne melanom: </w:t>
      </w:r>
    </w:p>
    <w:p>
      <w:pPr>
        <w:pStyle w:val="Body Text"/>
        <w:spacing w:line="300" w:lineRule="auto"/>
        <w:ind w:left="804" w:right="445" w:firstLine="0"/>
      </w:pPr>
      <w:r>
        <w:rPr>
          <w:rStyle w:val="Ingen"/>
          <w:rtl w:val="0"/>
        </w:rPr>
        <w:t xml:space="preserve">pT1a-pT2a melanom har en veldig gunstig 5 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rs relativ overlevelse se (Nasjonalt kvalitetsregister for melanom). Dette betyr at vaktpostdiagnostikk og adjuvant behandling i disse gruppene ikke er rutinemessig anbefalt grunnet liten behandlingsgevinst og h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 xml:space="preserve">y sannsynlighet for overbehandling. </w:t>
      </w:r>
    </w:p>
    <w:p>
      <w:pPr>
        <w:pStyle w:val="Body Text"/>
        <w:spacing w:before="183" w:line="300" w:lineRule="auto"/>
        <w:ind w:left="804" w:right="445" w:firstLine="0"/>
      </w:pPr>
    </w:p>
    <w:p>
      <w:pPr>
        <w:pStyle w:val="Body Text"/>
        <w:spacing w:before="11"/>
        <w:rPr>
          <w:rStyle w:val="Ingen"/>
          <w:sz w:val="23"/>
          <w:szCs w:val="23"/>
        </w:rPr>
      </w:pPr>
    </w:p>
    <w:p>
      <w:pPr>
        <w:pStyle w:val="heading 3"/>
        <w:spacing w:line="254" w:lineRule="auto"/>
        <w:ind w:right="445"/>
      </w:pPr>
      <w:r>
        <w:rPr>
          <w:rStyle w:val="Ingen"/>
          <w:rtl w:val="0"/>
        </w:rPr>
        <w:t xml:space="preserve">Vaktpostdiagnostikk i spesielle lokalisasjoner </w:t>
      </w:r>
    </w:p>
    <w:p>
      <w:pPr>
        <w:pStyle w:val="Body Text"/>
        <w:spacing w:before="164" w:line="300" w:lineRule="auto"/>
        <w:ind w:left="804" w:right="445" w:firstLine="0"/>
      </w:pPr>
      <w:r>
        <w:rPr>
          <w:rStyle w:val="Ingen"/>
          <w:rtl w:val="0"/>
        </w:rPr>
        <w:t>Hode, hals: Vaktpostdiagnostikk i hodebunn og ansikt b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gj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res ved et senter med erfaring fra kreftkirurgi p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hode og hals. Det anbefales SPECT CT med kontrast ved vaktpostdiagnostikk p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hals.</w:t>
      </w:r>
    </w:p>
    <w:p>
      <w:pPr>
        <w:pStyle w:val="Body Text"/>
        <w:spacing w:before="164" w:line="300" w:lineRule="auto"/>
        <w:ind w:left="804" w:right="445" w:firstLine="0"/>
      </w:pPr>
      <w:r>
        <w:rPr>
          <w:rStyle w:val="Ingen"/>
          <w:rtl w:val="0"/>
        </w:rPr>
        <w:t>Bekken: Vaktpostdiagnostikk i bekken er mer omfattende og utf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 xml:space="preserve">res ikke rutinemessig. </w:t>
      </w:r>
    </w:p>
    <w:p>
      <w:pPr>
        <w:pStyle w:val="Body Text"/>
        <w:spacing w:line="300" w:lineRule="auto"/>
        <w:ind w:left="804" w:right="445" w:firstLine="0"/>
      </w:pPr>
      <w:r>
        <w:rPr>
          <w:rStyle w:val="Ingen"/>
          <w:rtl w:val="0"/>
        </w:rPr>
        <w:t>Slimhinne: Det gj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res ikke rutinemessig vaktpostdiagnostikk ved slimhinnemelanomer.Vaktpostlymfeknute som ikke uthentes kan 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  <w:lang w:val="da-DK"/>
        </w:rPr>
        <w:t>lges med dedikert ultralydunders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kelse som et alternativ.</w:t>
      </w:r>
    </w:p>
    <w:p>
      <w:pPr>
        <w:pStyle w:val="Brødtekst"/>
        <w:spacing w:line="300" w:lineRule="auto"/>
        <w:sectPr>
          <w:headerReference w:type="default" r:id="rId8"/>
          <w:pgSz w:w="11920" w:h="16840" w:orient="portrait"/>
          <w:pgMar w:top="1120" w:right="980" w:bottom="680" w:left="1020" w:header="0" w:footer="500"/>
          <w:bidi w:val="0"/>
        </w:sectPr>
      </w:pPr>
    </w:p>
    <w:p>
      <w:pPr>
        <w:pStyle w:val="heading 3"/>
        <w:spacing w:before="67"/>
      </w:pPr>
      <w:r>
        <w:rPr>
          <w:rStyle w:val="Ingen"/>
          <w:rtl w:val="0"/>
        </w:rPr>
        <w:t>Vaktpostdiagnostikk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ved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spacing w:val="0"/>
          <w:rtl w:val="0"/>
          <w:lang w:val="da-DK"/>
        </w:rPr>
        <w:t>graviditet</w:t>
      </w:r>
    </w:p>
    <w:p>
      <w:pPr>
        <w:pStyle w:val="Body Text"/>
        <w:spacing w:before="183" w:line="300" w:lineRule="auto"/>
        <w:ind w:left="804" w:right="319" w:firstLine="0"/>
      </w:pPr>
      <w:r>
        <w:rPr>
          <w:rStyle w:val="Ingen"/>
          <w:rtl w:val="0"/>
        </w:rPr>
        <w:t>Prosedyren kan gj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 xml:space="preserve">res hos gravide etter diskusjon med pasienten. Helst som samme dags prosedyre for 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  <w:lang w:val="it-IT"/>
        </w:rPr>
        <w:t>minimere str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  <w:lang w:val="da-DK"/>
        </w:rPr>
        <w:t xml:space="preserve">ling, og ved 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  <w:lang w:val="it-IT"/>
        </w:rPr>
        <w:t>utelate bl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farge, som i sjeldne tilfeller kan gi anafylaktisk sjokk.</w:t>
      </w:r>
    </w:p>
    <w:p>
      <w:pPr>
        <w:pStyle w:val="Body Text"/>
        <w:rPr>
          <w:rStyle w:val="Ingen"/>
          <w:sz w:val="24"/>
          <w:szCs w:val="24"/>
        </w:rPr>
      </w:pPr>
    </w:p>
    <w:p>
      <w:pPr>
        <w:pStyle w:val="heading 3"/>
      </w:pPr>
      <w:r>
        <w:rPr>
          <w:rStyle w:val="Ingen"/>
          <w:spacing w:val="-2"/>
          <w:rtl w:val="0"/>
        </w:rPr>
        <w:t>Prosedyrebeskrivelse</w:t>
      </w:r>
    </w:p>
    <w:p>
      <w:pPr>
        <w:pStyle w:val="Body Text"/>
        <w:rPr>
          <w:rStyle w:val="Ingen"/>
          <w:sz w:val="22"/>
          <w:szCs w:val="22"/>
        </w:rPr>
      </w:pPr>
    </w:p>
    <w:p>
      <w:pPr>
        <w:pStyle w:val="Body Text"/>
        <w:spacing w:before="183" w:line="300" w:lineRule="auto"/>
        <w:ind w:left="804" w:firstLine="0"/>
      </w:pPr>
      <w:r>
        <w:rPr>
          <w:rStyle w:val="Ingen"/>
          <w:rtl w:val="0"/>
        </w:rPr>
        <w:t>Vaktpostlymfeknuten identifiseres ved bruk av lymfoscintigrafi og SPECT CT 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utvidet eksisjon.</w:t>
      </w:r>
      <w:r>
        <w:rPr>
          <w:rStyle w:val="Ingen"/>
          <w:spacing w:val="0"/>
          <w:rtl w:val="0"/>
        </w:rPr>
        <w:t xml:space="preserve"> </w:t>
      </w:r>
    </w:p>
    <w:p>
      <w:pPr>
        <w:pStyle w:val="Body Text"/>
        <w:spacing w:before="5"/>
        <w:rPr>
          <w:rStyle w:val="Ingen"/>
          <w:sz w:val="25"/>
          <w:szCs w:val="25"/>
        </w:rPr>
      </w:pPr>
    </w:p>
    <w:p>
      <w:pPr>
        <w:pStyle w:val="Body Text"/>
        <w:spacing w:line="300" w:lineRule="auto"/>
        <w:ind w:left="804" w:right="455" w:firstLine="0"/>
      </w:pPr>
      <w:r>
        <w:rPr>
          <w:rStyle w:val="Ingen"/>
          <w:rtl w:val="0"/>
        </w:rPr>
        <w:t>I Norge bruker de fleste 99m Tc-Nanocoll. Dette m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settes intradermalt. Subcutis har annen lymfedrenasje, og epidermis mangler lymfedrenasje. Fire injeksjoner settes rundt melanom/arr med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totalt injeksjonsvolum 0,1 ml. SPECT-CT gir bedre lokalisering av vaktpostlymfeknuter, og bidrar ogs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  <w:lang w:val="da-DK"/>
        </w:rPr>
        <w:t xml:space="preserve">til 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oppdage suspekte knuter (makrometastaser) som medf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 xml:space="preserve">rer annen utredning. </w:t>
      </w:r>
    </w:p>
    <w:p>
      <w:pPr>
        <w:pStyle w:val="Body Text"/>
        <w:spacing w:before="5"/>
        <w:rPr>
          <w:rStyle w:val="Ingen"/>
          <w:sz w:val="25"/>
          <w:szCs w:val="25"/>
        </w:rPr>
      </w:pPr>
    </w:p>
    <w:p>
      <w:pPr>
        <w:pStyle w:val="Body Text"/>
        <w:ind w:left="804" w:firstLine="0"/>
      </w:pPr>
      <w:r>
        <w:rPr>
          <w:rStyle w:val="Ingen"/>
          <w:rtl w:val="0"/>
        </w:rPr>
        <w:t>Leting etter vaktpostlymfeknute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gj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res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da-DK"/>
        </w:rPr>
        <w:t>med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nl-NL"/>
        </w:rPr>
        <w:t>gammaprobe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og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eventuelt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bl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farge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nl-NL"/>
        </w:rPr>
        <w:t>(patentbl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tt eller metylenbl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  <w:lang w:val="de-DE"/>
        </w:rPr>
        <w:t>tt) under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spacing w:val="0"/>
          <w:rtl w:val="0"/>
        </w:rPr>
        <w:t>operasjonen.</w:t>
      </w:r>
    </w:p>
    <w:p>
      <w:pPr>
        <w:pStyle w:val="Body Text"/>
        <w:spacing w:before="4"/>
        <w:rPr>
          <w:rStyle w:val="Ingen"/>
          <w:sz w:val="29"/>
          <w:szCs w:val="29"/>
        </w:rPr>
      </w:pPr>
    </w:p>
    <w:p>
      <w:pPr>
        <w:pStyle w:val="Body Text"/>
        <w:ind w:left="803" w:firstLine="0"/>
      </w:pPr>
      <w:r>
        <w:rPr>
          <w:rStyle w:val="Ingen"/>
          <w:i w:val="1"/>
          <w:iCs w:val="1"/>
          <w:sz w:val="20"/>
          <w:szCs w:val="20"/>
          <w:rtl w:val="0"/>
        </w:rPr>
        <w:t>Tidspunkt</w:t>
      </w:r>
      <w:r>
        <w:rPr>
          <w:rStyle w:val="Ingen"/>
          <w:rtl w:val="0"/>
        </w:rPr>
        <w:t>: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Isotopunders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  <w:lang w:val="da-DK"/>
        </w:rPr>
        <w:t>kelsen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kan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ev.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gj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res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operasjonsdagen,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da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lymfedrenasjen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fra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hud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spacing w:val="0"/>
          <w:rtl w:val="0"/>
        </w:rPr>
        <w:t xml:space="preserve">rask. Halveringstiden er 6 timer for </w:t>
      </w:r>
      <w:r>
        <w:rPr>
          <w:rStyle w:val="Ingen"/>
          <w:rtl w:val="0"/>
        </w:rPr>
        <w:t>99m Tc-Nanocoll, og det m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  <w:lang w:val="es-ES_tradnl"/>
        </w:rPr>
        <w:t>tas h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yde for dette ved unders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kelse dagen 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prosedyren.</w:t>
      </w:r>
    </w:p>
    <w:p>
      <w:pPr>
        <w:pStyle w:val="Body Text"/>
        <w:rPr>
          <w:rStyle w:val="Ingen"/>
          <w:sz w:val="30"/>
          <w:szCs w:val="30"/>
        </w:rPr>
      </w:pPr>
    </w:p>
    <w:p>
      <w:pPr>
        <w:pStyle w:val="Body Text"/>
        <w:spacing w:line="300" w:lineRule="auto"/>
        <w:ind w:left="804" w:right="445" w:firstLine="0"/>
      </w:pPr>
      <w:r>
        <w:rPr>
          <w:rStyle w:val="Ingen"/>
          <w:rtl w:val="0"/>
          <w:lang w:val="ru-RU"/>
        </w:rPr>
        <w:t>0,5</w:t>
      </w:r>
      <w:r>
        <w:rPr>
          <w:rStyle w:val="Ingen"/>
          <w:rtl w:val="0"/>
        </w:rPr>
        <w:t>–</w:t>
      </w:r>
      <w:r>
        <w:rPr>
          <w:rStyle w:val="Ingen"/>
          <w:rtl w:val="0"/>
        </w:rPr>
        <w:t>1 ml ufortynnet bl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farge kan forenkle lokalisering. Den settes intradermalt, og kan injiseres 1 time 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eller ved start av operasjon.</w:t>
      </w:r>
    </w:p>
    <w:p>
      <w:pPr>
        <w:pStyle w:val="Body Text"/>
        <w:spacing w:before="5"/>
        <w:rPr>
          <w:rStyle w:val="Ingen"/>
          <w:sz w:val="25"/>
          <w:szCs w:val="25"/>
        </w:rPr>
      </w:pPr>
    </w:p>
    <w:p>
      <w:pPr>
        <w:pStyle w:val="Body Text"/>
        <w:spacing w:line="300" w:lineRule="auto"/>
        <w:ind w:left="720" w:right="189" w:firstLine="0"/>
        <w:rPr>
          <w:rStyle w:val="Ingen"/>
          <w:spacing w:val="0"/>
        </w:rPr>
      </w:pPr>
      <w:r>
        <w:rPr>
          <w:rStyle w:val="Ingen"/>
          <w:rtl w:val="0"/>
          <w:lang w:val="da-DK"/>
        </w:rPr>
        <w:t>Det har v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</w:rPr>
        <w:t>rt diskutert om bare den mest radioaktive lymfeknuten skal fjernes, eller om flere skal fjernes n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  <w:lang w:val="pt-PT"/>
        </w:rPr>
        <w:t>r disse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da-DK"/>
        </w:rPr>
        <w:t>ogs</w:t>
      </w:r>
      <w:r>
        <w:rPr>
          <w:rStyle w:val="Ingen"/>
          <w:rtl w:val="0"/>
          <w:lang w:val="da-DK"/>
        </w:rPr>
        <w:t>å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radioaktive.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da-DK"/>
        </w:rPr>
        <w:t>Det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referert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lavt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nl-NL"/>
        </w:rPr>
        <w:t>antall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falsk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it-IT"/>
        </w:rPr>
        <w:t>negative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n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alle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knuter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da-DK"/>
        </w:rPr>
        <w:t>med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aktivitet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en-US"/>
        </w:rPr>
        <w:t>over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spacing w:val="0"/>
          <w:rtl w:val="0"/>
        </w:rPr>
        <w:t>10</w:t>
      </w:r>
      <w:r>
        <w:rPr>
          <w:rStyle w:val="Ingen"/>
          <w:rtl w:val="0"/>
        </w:rPr>
        <w:t xml:space="preserve">% av den mest aktive fjernes. Normalt fjernes 1 til 2 </w:t>
      </w:r>
      <w:r>
        <w:rPr>
          <w:rStyle w:val="Ingen"/>
          <w:spacing w:val="0"/>
          <w:rtl w:val="0"/>
        </w:rPr>
        <w:t>lymfeknuter.</w:t>
      </w:r>
    </w:p>
    <w:p>
      <w:pPr>
        <w:pStyle w:val="Body Text"/>
        <w:spacing w:line="300" w:lineRule="auto"/>
        <w:ind w:left="720" w:right="189" w:firstLine="0"/>
        <w:rPr>
          <w:rStyle w:val="Ingen"/>
          <w:spacing w:val="0"/>
        </w:rPr>
      </w:pPr>
    </w:p>
    <w:p>
      <w:pPr>
        <w:pStyle w:val="Body Text"/>
        <w:spacing w:line="300" w:lineRule="auto"/>
        <w:ind w:left="720" w:right="189" w:firstLine="0"/>
      </w:pPr>
      <w:r>
        <w:rPr>
          <w:rStyle w:val="Ingen"/>
          <w:rtl w:val="0"/>
        </w:rPr>
        <w:t xml:space="preserve">Det anbefales at pasienter med metastase i vaktpostlymfeknute diskuteres i melanom MDT, for 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  <w:lang w:val="da-DK"/>
        </w:rPr>
        <w:t>kunne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tilby pasienter med h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y risiko for tilbakefall en plan for eventuell ytterligere behandling og videre oppf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  <w:lang w:val="nl-NL"/>
        </w:rPr>
        <w:t>lging</w:t>
      </w:r>
      <w:r>
        <w:rPr>
          <w:rStyle w:val="Ingen"/>
          <w:spacing w:val="0"/>
          <w:rtl w:val="0"/>
        </w:rPr>
        <w:t>.</w:t>
      </w:r>
    </w:p>
    <w:p>
      <w:pPr>
        <w:pStyle w:val="Body Text"/>
        <w:rPr>
          <w:rStyle w:val="Ingen"/>
          <w:sz w:val="22"/>
          <w:szCs w:val="22"/>
        </w:rPr>
      </w:pPr>
    </w:p>
    <w:p>
      <w:pPr>
        <w:pStyle w:val="heading 2"/>
        <w:spacing w:before="181" w:line="252" w:lineRule="auto"/>
      </w:pPr>
      <w:r>
        <w:rPr>
          <w:rStyle w:val="Ingen"/>
          <w:rtl w:val="0"/>
        </w:rPr>
        <w:t xml:space="preserve">Behandling av lokalt residiv, satellitt- og in-transit </w:t>
      </w:r>
      <w:r>
        <w:rPr>
          <w:rStyle w:val="Ingen"/>
          <w:spacing w:val="0"/>
          <w:rtl w:val="0"/>
          <w:lang w:val="it-IT"/>
        </w:rPr>
        <w:t>metastaser</w:t>
      </w:r>
    </w:p>
    <w:p>
      <w:pPr>
        <w:pStyle w:val="Body Text"/>
        <w:spacing w:before="164"/>
        <w:ind w:left="804" w:firstLine="0"/>
      </w:pPr>
      <w:r>
        <w:rPr>
          <w:rStyle w:val="Ingen"/>
          <w:rtl w:val="0"/>
        </w:rPr>
        <w:t>Disse pasienter kan v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</w:rPr>
        <w:t>re aktuell for neoadjuvant behandling og skal diskuteres i melanom MDT 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eventuell kirurgi.</w:t>
      </w:r>
    </w:p>
    <w:p>
      <w:pPr>
        <w:pStyle w:val="Body Text"/>
        <w:spacing w:before="164"/>
        <w:ind w:left="804" w:firstLine="0"/>
      </w:pPr>
    </w:p>
    <w:p>
      <w:pPr>
        <w:pStyle w:val="Body Text"/>
        <w:spacing w:before="164"/>
        <w:ind w:left="804" w:firstLine="0"/>
      </w:pPr>
      <w:r>
        <w:rPr>
          <w:rStyle w:val="Ingen"/>
          <w:b w:val="1"/>
          <w:bCs w:val="1"/>
          <w:rtl w:val="0"/>
        </w:rPr>
        <w:t>Definisjoner</w:t>
      </w:r>
      <w:r>
        <w:rPr>
          <w:rStyle w:val="Ingen"/>
          <w:rtl w:val="0"/>
        </w:rPr>
        <w:t xml:space="preserve">: </w:t>
      </w:r>
    </w:p>
    <w:p>
      <w:pPr>
        <w:pStyle w:val="Body Text"/>
        <w:spacing w:line="300" w:lineRule="auto"/>
        <w:ind w:left="804" w:right="169" w:firstLine="0"/>
      </w:pPr>
      <w:r>
        <w:rPr>
          <w:rStyle w:val="Ingen"/>
          <w:rtl w:val="0"/>
        </w:rPr>
        <w:t>Lokalt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it-IT"/>
        </w:rPr>
        <w:t>residiv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defineres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som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tilbakefall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i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da-DK"/>
        </w:rPr>
        <w:t>eller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de-DE"/>
        </w:rPr>
        <w:t>under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da-DK"/>
        </w:rPr>
        <w:t>arret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etter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spacing w:val="0"/>
          <w:rtl w:val="0"/>
          <w:lang w:val="it-IT"/>
        </w:rPr>
        <w:t>prim</w:t>
      </w:r>
      <w:r>
        <w:rPr>
          <w:rStyle w:val="Ingen"/>
          <w:spacing w:val="0"/>
          <w:rtl w:val="0"/>
          <w:lang w:val="da-DK"/>
        </w:rPr>
        <w:t>æ</w:t>
      </w:r>
      <w:r>
        <w:rPr>
          <w:rStyle w:val="Ingen"/>
          <w:spacing w:val="0"/>
          <w:rtl w:val="0"/>
        </w:rPr>
        <w:t>roperasjonen.</w:t>
      </w:r>
      <w:r>
        <w:rPr>
          <w:rStyle w:val="Ingen"/>
          <w:rtl w:val="0"/>
        </w:rPr>
        <w:t xml:space="preserve"> </w:t>
      </w:r>
    </w:p>
    <w:p>
      <w:pPr>
        <w:pStyle w:val="Body Text"/>
        <w:spacing w:line="300" w:lineRule="auto"/>
        <w:ind w:left="804" w:right="169" w:firstLine="0"/>
      </w:pPr>
      <w:r>
        <w:rPr>
          <w:rStyle w:val="Ingen"/>
          <w:rtl w:val="0"/>
        </w:rPr>
        <w:t>Satellitt metastaser oppst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 xml:space="preserve">r innenfor 2 cm fra den opprinnelige tumoren. </w:t>
      </w:r>
    </w:p>
    <w:p>
      <w:pPr>
        <w:pStyle w:val="Body Text"/>
        <w:spacing w:line="300" w:lineRule="auto"/>
        <w:ind w:left="804" w:right="169" w:firstLine="0"/>
      </w:pPr>
      <w:r>
        <w:rPr>
          <w:rStyle w:val="Ingen"/>
          <w:rtl w:val="0"/>
        </w:rPr>
        <w:t>In-transit metastaser oppst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r mellom prim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  <w:lang w:val="da-DK"/>
        </w:rPr>
        <w:t>rtumor og den regionale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 xml:space="preserve">lymfeknute-stasjon. </w:t>
      </w:r>
    </w:p>
    <w:p>
      <w:pPr>
        <w:pStyle w:val="Body Text"/>
        <w:spacing w:line="300" w:lineRule="auto"/>
        <w:ind w:left="804" w:right="169" w:firstLine="0"/>
      </w:pPr>
    </w:p>
    <w:p>
      <w:pPr>
        <w:pStyle w:val="Body Text"/>
        <w:spacing w:line="300" w:lineRule="auto"/>
        <w:ind w:left="804" w:right="169" w:firstLine="0"/>
      </w:pPr>
    </w:p>
    <w:p>
      <w:pPr>
        <w:pStyle w:val="Body Text"/>
        <w:spacing w:line="300" w:lineRule="auto"/>
        <w:ind w:left="804" w:right="169" w:firstLine="0"/>
      </w:pPr>
      <w:r>
        <w:rPr>
          <w:rStyle w:val="Ingen"/>
          <w:rtl w:val="0"/>
        </w:rPr>
        <w:t>Kirurgisk behandling best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r normalt av eksisjon av metastase med fri margin.</w:t>
      </w:r>
    </w:p>
    <w:p>
      <w:pPr>
        <w:pStyle w:val="Body Text"/>
        <w:spacing w:line="300" w:lineRule="auto"/>
        <w:ind w:left="804" w:right="169" w:firstLine="0"/>
      </w:pPr>
    </w:p>
    <w:p>
      <w:pPr>
        <w:pStyle w:val="Body Text"/>
        <w:spacing w:line="300" w:lineRule="auto"/>
        <w:ind w:left="804" w:right="169" w:firstLine="0"/>
      </w:pPr>
      <w:r>
        <w:rPr>
          <w:rStyle w:val="Ingen"/>
          <w:rtl w:val="0"/>
          <w:lang w:val="de-DE"/>
        </w:rPr>
        <w:t>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da-DK"/>
        </w:rPr>
        <w:t>det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fr-FR"/>
        </w:rPr>
        <w:t>multiple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svulster,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vil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behandlingen v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</w:rPr>
        <w:t>re avhengig av lokalisasjonen av metastasene. Dersom metastasene er lokalisert p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en ekstremitet, medisinsk behandling er utpr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vd eller ikke er aktuelt, kan behandling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med isolert ekstremitets perfusjon (ILP) v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</w:rPr>
        <w:t xml:space="preserve">re aktuelt i lindrende 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yemed. Denne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typen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behandling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gj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res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da-DK"/>
        </w:rPr>
        <w:t>ved Radiumhospitalet, OUS.</w:t>
      </w:r>
    </w:p>
    <w:p>
      <w:pPr>
        <w:pStyle w:val="Body Text"/>
        <w:spacing w:before="4"/>
        <w:rPr>
          <w:rStyle w:val="Ingen"/>
          <w:sz w:val="25"/>
          <w:szCs w:val="25"/>
        </w:rPr>
      </w:pPr>
    </w:p>
    <w:p>
      <w:pPr>
        <w:pStyle w:val="Body Text"/>
        <w:ind w:left="804" w:firstLine="0"/>
      </w:pPr>
      <w:r>
        <w:rPr>
          <w:rStyle w:val="Ingen"/>
          <w:rtl w:val="0"/>
        </w:rPr>
        <w:t>Amputasjon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av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ekstremitet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et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veldig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sjeldent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brukt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spacing w:val="0"/>
          <w:rtl w:val="0"/>
        </w:rPr>
        <w:t>behandlingsalternativ.</w:t>
      </w:r>
    </w:p>
    <w:p>
      <w:pPr>
        <w:pStyle w:val="Body Text"/>
        <w:spacing w:before="2"/>
        <w:rPr>
          <w:rStyle w:val="Ingen"/>
          <w:sz w:val="30"/>
          <w:szCs w:val="30"/>
        </w:rPr>
      </w:pPr>
    </w:p>
    <w:p>
      <w:pPr>
        <w:pStyle w:val="Body Text"/>
        <w:spacing w:before="1" w:line="300" w:lineRule="auto"/>
        <w:ind w:left="804" w:right="244" w:firstLine="0"/>
      </w:pPr>
      <w:r>
        <w:rPr>
          <w:rStyle w:val="Ingen"/>
          <w:rtl w:val="0"/>
        </w:rPr>
        <w:t>Dersom ILP ikke er aktuelt, kan lokal str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lebehandling</w:t>
      </w:r>
      <w:r>
        <w:rPr>
          <w:rStyle w:val="Ingen"/>
          <w:spacing w:val="0"/>
          <w:rtl w:val="0"/>
        </w:rPr>
        <w:t xml:space="preserve"> av </w:t>
      </w:r>
      <w:r>
        <w:rPr>
          <w:rStyle w:val="Ingen"/>
          <w:rtl w:val="0"/>
          <w:lang w:val="fr-FR"/>
        </w:rPr>
        <w:t>multiple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lokale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it-IT"/>
        </w:rPr>
        <w:t>residiv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v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</w:rPr>
        <w:t>re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et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alternativ. Dette vil s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  <w:lang w:val="da-DK"/>
        </w:rPr>
        <w:t>rlig v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</w:rPr>
        <w:t xml:space="preserve">re aktuelt hos eldre mennesker. </w:t>
      </w:r>
    </w:p>
    <w:p>
      <w:pPr>
        <w:pStyle w:val="Body Text"/>
        <w:spacing w:before="1" w:line="300" w:lineRule="auto"/>
        <w:ind w:left="804" w:right="244" w:firstLine="0"/>
      </w:pPr>
    </w:p>
    <w:p>
      <w:pPr>
        <w:pStyle w:val="Body Text"/>
        <w:spacing w:before="1" w:line="300" w:lineRule="auto"/>
        <w:ind w:left="804" w:right="244" w:firstLine="0"/>
      </w:pPr>
      <w:r>
        <w:rPr>
          <w:rStyle w:val="Ingen"/>
          <w:rtl w:val="0"/>
        </w:rPr>
        <w:t xml:space="preserve">Elektrokjemoterapi er en tumor ablasjonsmetode som i lindrende 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yemed kan vurderes ved kutane og subkutane metastaser n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r kirurgisk og medisinsk behandling ikke lenger er hensiktsmessig. Den kan repeteres, og kan brukes i tidligere bestr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lte omr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der. Behandlingen gis ved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Seksjon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en-US"/>
        </w:rPr>
        <w:t>for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Onkologisk</w:t>
      </w:r>
      <w:r>
        <w:rPr>
          <w:rStyle w:val="Ingen"/>
          <w:spacing w:val="0"/>
          <w:rtl w:val="0"/>
        </w:rPr>
        <w:t xml:space="preserve"> og rekonstruktiv </w:t>
      </w:r>
      <w:r>
        <w:rPr>
          <w:rStyle w:val="Ingen"/>
          <w:rtl w:val="0"/>
        </w:rPr>
        <w:t>plastikkirurgi,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da-DK"/>
        </w:rPr>
        <w:t>Radiumhospitalet, OUS.</w:t>
      </w:r>
      <w:r>
        <w:rPr>
          <w:rStyle w:val="Ingen"/>
          <w:spacing w:val="0"/>
          <w:rtl w:val="0"/>
        </w:rPr>
        <w:t xml:space="preserve"> </w:t>
      </w:r>
    </w:p>
    <w:p>
      <w:pPr>
        <w:pStyle w:val="Body Text"/>
        <w:spacing w:before="6"/>
        <w:rPr>
          <w:rStyle w:val="Ingen"/>
          <w:sz w:val="25"/>
          <w:szCs w:val="25"/>
        </w:rPr>
      </w:pPr>
    </w:p>
    <w:p>
      <w:pPr>
        <w:pStyle w:val="Body Text"/>
        <w:rPr>
          <w:rStyle w:val="Ingen"/>
          <w:sz w:val="22"/>
          <w:szCs w:val="22"/>
        </w:rPr>
      </w:pPr>
    </w:p>
    <w:p>
      <w:pPr>
        <w:pStyle w:val="heading 2"/>
        <w:spacing w:before="180"/>
      </w:pPr>
      <w:r>
        <w:rPr>
          <w:rStyle w:val="Ingen"/>
          <w:rtl w:val="0"/>
        </w:rPr>
        <w:t xml:space="preserve">Utredning og behandling av </w:t>
      </w:r>
      <w:r>
        <w:rPr>
          <w:rStyle w:val="Ingen"/>
          <w:spacing w:val="0"/>
          <w:rtl w:val="0"/>
        </w:rPr>
        <w:t>lymfeknutemetastaser</w:t>
      </w:r>
    </w:p>
    <w:p>
      <w:pPr>
        <w:pStyle w:val="Body Text"/>
        <w:spacing w:before="164"/>
        <w:ind w:left="804" w:firstLine="0"/>
      </w:pPr>
      <w:r>
        <w:rPr>
          <w:rStyle w:val="Ingen"/>
          <w:rtl w:val="0"/>
        </w:rPr>
        <w:t>Stadium IIIB-IV pasienter med klinisk detekterbar og resektabelt sykdom skal vurderes prim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</w:rPr>
        <w:t>rt for neoadjuvant behandling etter diskusjon p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Melanom MDT.</w:t>
      </w:r>
    </w:p>
    <w:p>
      <w:pPr>
        <w:pStyle w:val="Body Text"/>
        <w:spacing w:before="185" w:line="300" w:lineRule="auto"/>
        <w:ind w:left="804" w:right="298" w:firstLine="0"/>
      </w:pPr>
      <w:r>
        <w:rPr>
          <w:rStyle w:val="Ingen"/>
          <w:b w:val="1"/>
          <w:bCs w:val="1"/>
          <w:rtl w:val="0"/>
        </w:rPr>
        <w:t>Utredning</w:t>
      </w:r>
      <w:r>
        <w:rPr>
          <w:rStyle w:val="Ingen"/>
          <w:rtl w:val="0"/>
        </w:rPr>
        <w:t>:</w:t>
      </w:r>
    </w:p>
    <w:p>
      <w:pPr>
        <w:pStyle w:val="Body Text"/>
        <w:spacing w:before="185" w:line="300" w:lineRule="auto"/>
        <w:ind w:left="804" w:right="298" w:firstLine="0"/>
      </w:pPr>
      <w:r>
        <w:rPr>
          <w:rStyle w:val="Ingen"/>
          <w:rtl w:val="0"/>
        </w:rPr>
        <w:t>Hos tidligere melanom pasienter med forst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rrede regionale lymfeknuter m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 xml:space="preserve">melanommetastase mistenkes. </w:t>
      </w:r>
    </w:p>
    <w:p>
      <w:pPr>
        <w:pStyle w:val="Body Text"/>
        <w:spacing w:before="2"/>
        <w:rPr>
          <w:rStyle w:val="Ingen"/>
          <w:sz w:val="30"/>
          <w:szCs w:val="30"/>
        </w:rPr>
      </w:pPr>
    </w:p>
    <w:p>
      <w:pPr>
        <w:pStyle w:val="Body Text"/>
        <w:spacing w:line="300" w:lineRule="auto"/>
        <w:ind w:left="804" w:right="353" w:firstLine="0"/>
      </w:pPr>
    </w:p>
    <w:p>
      <w:pPr>
        <w:pStyle w:val="Body Text"/>
        <w:spacing w:line="300" w:lineRule="auto"/>
        <w:ind w:left="804" w:right="353" w:firstLine="0"/>
      </w:pPr>
      <w:r>
        <w:rPr>
          <w:rStyle w:val="Ingen"/>
          <w:rtl w:val="0"/>
        </w:rPr>
        <w:t>Ved klinisk mistanke om lymfeknutemetastaser, anbefales utredning med finn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lscytologi (FNC) eller grovn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 xml:space="preserve">lsbiopsi for 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avklare diagnosen. En negativ FNC er ikke n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dvendigvis konklusiv og b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gjentas 1</w:t>
      </w:r>
      <w:r>
        <w:rPr>
          <w:rStyle w:val="Ingen"/>
          <w:rtl w:val="0"/>
        </w:rPr>
        <w:t>–</w:t>
      </w:r>
      <w:r>
        <w:rPr>
          <w:rStyle w:val="Ingen"/>
          <w:rtl w:val="0"/>
        </w:rPr>
        <w:t xml:space="preserve">2 ganger dersom knuten vedvarer 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v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</w:rPr>
        <w:t>re suspekt etter en kort observasjonsperiode.</w:t>
      </w:r>
    </w:p>
    <w:p>
      <w:pPr>
        <w:pStyle w:val="Body Text"/>
        <w:spacing w:before="7"/>
        <w:rPr>
          <w:rStyle w:val="Ingen"/>
          <w:sz w:val="25"/>
          <w:szCs w:val="25"/>
        </w:rPr>
      </w:pPr>
    </w:p>
    <w:p>
      <w:pPr>
        <w:pStyle w:val="Body Text"/>
        <w:spacing w:line="300" w:lineRule="auto"/>
        <w:ind w:left="804" w:firstLine="0"/>
      </w:pP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  <w:lang w:val="nl-NL"/>
        </w:rPr>
        <w:t xml:space="preserve">pen biopsi 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  <w:lang w:val="da-DK"/>
        </w:rPr>
        <w:t>ker faren for tumors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l og frar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des</w:t>
      </w:r>
      <w:r>
        <w:rPr>
          <w:rStyle w:val="Ingen"/>
          <w:b w:val="1"/>
          <w:bCs w:val="1"/>
          <w:rtl w:val="0"/>
        </w:rPr>
        <w:t xml:space="preserve">. </w:t>
      </w:r>
      <w:r>
        <w:rPr>
          <w:rStyle w:val="Ingen"/>
          <w:rtl w:val="0"/>
        </w:rPr>
        <w:t xml:space="preserve">Dersom 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pen biopsi m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utf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  <w:lang w:val="en-US"/>
        </w:rPr>
        <w:t>res, b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tumor tas ut i sin helhet og hudinsisjonen legges slik at arret lett kan inkluderes i operasjonsfeltet ved et eventuelt senere lymfeknutetoalett. Dette kan frata pasienten muligheten for neoadjuvant behandling.</w:t>
      </w:r>
    </w:p>
    <w:p>
      <w:pPr>
        <w:pStyle w:val="Brødtekst"/>
        <w:spacing w:line="300" w:lineRule="auto"/>
      </w:pPr>
    </w:p>
    <w:p>
      <w:pPr>
        <w:pStyle w:val="Body Text"/>
        <w:spacing w:before="1" w:line="300" w:lineRule="auto"/>
        <w:ind w:left="804" w:right="445" w:firstLine="0"/>
      </w:pPr>
      <w:r>
        <w:rPr>
          <w:rStyle w:val="Ingen"/>
          <w:rtl w:val="0"/>
        </w:rPr>
        <w:t>Ved p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vist lymfeknutemetastase skal pasienten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tas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opp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i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melanom MDT etter at svar p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PET-CT, MR caput og BRAF status foreligger.</w:t>
      </w:r>
    </w:p>
    <w:p>
      <w:pPr>
        <w:pStyle w:val="Body Text"/>
        <w:spacing w:before="4"/>
        <w:rPr>
          <w:rStyle w:val="Ingen"/>
          <w:sz w:val="25"/>
          <w:szCs w:val="25"/>
        </w:rPr>
      </w:pPr>
    </w:p>
    <w:p>
      <w:pPr>
        <w:pStyle w:val="Body Text"/>
        <w:spacing w:line="300" w:lineRule="auto"/>
        <w:ind w:left="804" w:right="445" w:firstLine="0"/>
      </w:pPr>
      <w:r>
        <w:rPr>
          <w:rStyle w:val="Ingen"/>
          <w:b w:val="1"/>
          <w:bCs w:val="1"/>
          <w:rtl w:val="0"/>
        </w:rPr>
        <w:t>Behandling</w:t>
      </w:r>
      <w:r>
        <w:rPr>
          <w:rStyle w:val="Ingen"/>
          <w:rtl w:val="0"/>
        </w:rPr>
        <w:t>:</w:t>
      </w:r>
    </w:p>
    <w:p>
      <w:pPr>
        <w:pStyle w:val="Body Text"/>
        <w:spacing w:before="5"/>
        <w:rPr>
          <w:rStyle w:val="Ingen"/>
          <w:sz w:val="25"/>
          <w:szCs w:val="25"/>
        </w:rPr>
      </w:pPr>
    </w:p>
    <w:p>
      <w:pPr>
        <w:pStyle w:val="Body Text"/>
        <w:spacing w:line="300" w:lineRule="auto"/>
        <w:ind w:left="804" w:right="445" w:firstLine="0"/>
      </w:pPr>
      <w:r>
        <w:rPr>
          <w:rStyle w:val="Ingen"/>
          <w:rtl w:val="0"/>
        </w:rPr>
        <w:t>Standardbehandling er neoadjuvant medikamentell behandling 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radikalt lymfeknutetoalett. Begrenset disseksjon/ node picking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garanterer ikke adekvat eksisjon av melanommetastaser, og b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ikke utf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res uten forutg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ende diskusjon med pasient og i melanom MDT.</w:t>
      </w:r>
    </w:p>
    <w:p>
      <w:pPr>
        <w:pStyle w:val="Body Text"/>
        <w:spacing w:before="4"/>
        <w:rPr>
          <w:rStyle w:val="Ingen"/>
          <w:sz w:val="25"/>
          <w:szCs w:val="25"/>
        </w:rPr>
      </w:pPr>
    </w:p>
    <w:p>
      <w:pPr>
        <w:pStyle w:val="Body Text"/>
        <w:rPr>
          <w:rStyle w:val="Ingen"/>
          <w:sz w:val="24"/>
          <w:szCs w:val="24"/>
        </w:rPr>
      </w:pPr>
    </w:p>
    <w:p>
      <w:pPr>
        <w:pStyle w:val="heading 3"/>
      </w:pPr>
      <w:r>
        <w:rPr>
          <w:rStyle w:val="Ingen"/>
          <w:spacing w:val="-2"/>
          <w:rtl w:val="0"/>
        </w:rPr>
        <w:t>Aksilleglandeltoalett</w:t>
      </w:r>
    </w:p>
    <w:p>
      <w:pPr>
        <w:pStyle w:val="Body Text"/>
        <w:spacing w:before="183" w:line="300" w:lineRule="auto"/>
        <w:ind w:left="804" w:right="319" w:firstLine="0"/>
      </w:pPr>
      <w:r>
        <w:rPr>
          <w:rStyle w:val="Ingen"/>
          <w:rtl w:val="0"/>
        </w:rPr>
        <w:t>Aksilleglandeltoalett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gj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res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mer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omfattende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og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sv-SE"/>
        </w:rPr>
        <w:t>radikalt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enn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da-DK"/>
        </w:rPr>
        <w:t>hva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som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vanlig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ved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da-DK"/>
        </w:rPr>
        <w:t xml:space="preserve">brystkreft. </w:t>
      </w:r>
    </w:p>
    <w:p>
      <w:pPr>
        <w:pStyle w:val="Body Text"/>
        <w:spacing w:before="2"/>
        <w:rPr>
          <w:rStyle w:val="Ingen"/>
          <w:sz w:val="30"/>
          <w:szCs w:val="30"/>
        </w:rPr>
      </w:pPr>
    </w:p>
    <w:p>
      <w:pPr>
        <w:pStyle w:val="Body Text"/>
        <w:spacing w:line="300" w:lineRule="auto"/>
        <w:ind w:left="804" w:right="189" w:firstLine="0"/>
      </w:pPr>
      <w:r>
        <w:rPr>
          <w:rStyle w:val="Ingen"/>
          <w:rtl w:val="0"/>
        </w:rPr>
        <w:t>Aksilletoalett b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innbefatte niv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1-3. Niv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3 betyr operasjon medialt for mediale kant av m. pectoralis minor.</w:t>
      </w:r>
    </w:p>
    <w:p>
      <w:pPr>
        <w:pStyle w:val="Body Text"/>
        <w:spacing w:before="4"/>
        <w:rPr>
          <w:rStyle w:val="Ingen"/>
          <w:sz w:val="25"/>
          <w:szCs w:val="25"/>
        </w:rPr>
      </w:pPr>
    </w:p>
    <w:p>
      <w:pPr>
        <w:pStyle w:val="Body Text"/>
        <w:spacing w:before="1" w:line="300" w:lineRule="auto"/>
        <w:ind w:left="804" w:firstLine="0"/>
      </w:pPr>
      <w:r>
        <w:rPr>
          <w:rStyle w:val="Ingen"/>
          <w:rtl w:val="0"/>
          <w:lang w:val="en-US"/>
        </w:rPr>
        <w:t xml:space="preserve">For 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f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god tilgang til aksilletoppen kan det v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</w:rPr>
        <w:t>re n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 xml:space="preserve">dvendig 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  <w:lang w:val="pt-PT"/>
        </w:rPr>
        <w:t>dele m. pectoralis minor ved processus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 xml:space="preserve">coracoideus, eller fjerne den. V. axillaris som er 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vre begrensning kan i n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dsfall reseseres, da inntakt kretsl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p rundt scapula hindrer varig stase av armen. Disseksjonen fortsetter ned til hvor m. latissimus dorsi m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ter m. serratus anterior og man fors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  <w:lang w:val="da-DK"/>
        </w:rPr>
        <w:t xml:space="preserve">ker 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sk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ne nn thoracodorsalis og thoracicus longus. Bruk av Ligasure og Condor/ Braun Unitrac hake eller lignende letter operasjonen.</w:t>
      </w:r>
    </w:p>
    <w:p>
      <w:pPr>
        <w:pStyle w:val="Body Text"/>
        <w:rPr>
          <w:rStyle w:val="Ingen"/>
          <w:sz w:val="24"/>
          <w:szCs w:val="24"/>
        </w:rPr>
      </w:pPr>
    </w:p>
    <w:p>
      <w:pPr>
        <w:pStyle w:val="Body Text"/>
        <w:spacing w:before="83" w:line="300" w:lineRule="auto"/>
        <w:ind w:left="720" w:right="189" w:firstLine="0"/>
      </w:pPr>
      <w:r>
        <w:rPr>
          <w:rStyle w:val="Ingen"/>
          <w:spacing w:val="0"/>
          <w:rtl w:val="0"/>
        </w:rPr>
        <w:t>Lyske- og bekkenglandeltoalett</w:t>
      </w:r>
      <w:r>
        <w:rPr>
          <w:rStyle w:val="Ingen"/>
          <w:rtl w:val="0"/>
        </w:rPr>
        <w:t>De overflatiske knutene ligger vesentlig nedenfor ligamentum inguinale p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begge sider av v. saphena magna. Hudincisjonen b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  <w:lang w:val="it-IT"/>
        </w:rPr>
        <w:t>r prim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</w:rPr>
        <w:t>rt legges p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langs, da det gj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det lettere ved ev. reoperasjon. Alternativt et par cm under og parallelt med ligamentum Inguinale, og svinges medialt ned i trigonum femorale (def. som omr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det mellom lyskeb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nd, m. sartorius og mediale kant av m.adductor longus).</w:t>
      </w:r>
    </w:p>
    <w:p>
      <w:pPr>
        <w:pStyle w:val="Body Text"/>
        <w:spacing w:before="5"/>
        <w:rPr>
          <w:rStyle w:val="Ingen"/>
          <w:sz w:val="25"/>
          <w:szCs w:val="25"/>
        </w:rPr>
      </w:pPr>
    </w:p>
    <w:p>
      <w:pPr>
        <w:pStyle w:val="Body Text"/>
        <w:spacing w:before="54"/>
        <w:ind w:left="804" w:firstLine="0"/>
        <w:rPr>
          <w:rStyle w:val="Ingen"/>
        </w:rPr>
      </w:pPr>
      <w:r>
        <w:rPr>
          <w:rStyle w:val="Ingen"/>
          <w:spacing w:val="0"/>
          <w:rtl w:val="0"/>
          <w:lang w:val="da-DK"/>
        </w:rPr>
        <w:t>.</w:t>
      </w:r>
    </w:p>
    <w:p>
      <w:pPr>
        <w:pStyle w:val="Body Text"/>
        <w:spacing w:before="2"/>
        <w:rPr>
          <w:rStyle w:val="Ingen"/>
          <w:sz w:val="30"/>
          <w:szCs w:val="30"/>
          <w:lang w:val="da-DK"/>
        </w:rPr>
      </w:pPr>
    </w:p>
    <w:p>
      <w:pPr>
        <w:pStyle w:val="Body Text"/>
        <w:spacing w:before="1" w:line="300" w:lineRule="auto"/>
        <w:ind w:left="804" w:right="445" w:firstLine="0"/>
        <w:rPr>
          <w:rStyle w:val="Ingen"/>
          <w:sz w:val="23"/>
          <w:szCs w:val="23"/>
        </w:rPr>
      </w:pPr>
      <w:r>
        <w:rPr>
          <w:rStyle w:val="Ingen"/>
          <w:rtl w:val="0"/>
        </w:rPr>
        <w:t>Er det p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vist metastatiske lymfeknuter i bekkenet, kan knutene langs iliacakarene fjernes i samme inngrep uten at det forverrer morbiditeten. Robotkirurgi b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 xml:space="preserve">brukes for operasjon i bekkenet for </w:t>
      </w:r>
      <w:r>
        <w:rPr>
          <w:rStyle w:val="Ingen"/>
          <w:rtl w:val="0"/>
        </w:rPr>
        <w:t xml:space="preserve">å </w:t>
      </w:r>
      <w:r>
        <w:rPr>
          <w:rStyle w:val="Ingen"/>
          <w:rtl w:val="0"/>
        </w:rPr>
        <w:t>minske morbiditet. Fjerning av lymfeknuter i bekkenet b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 gj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 xml:space="preserve">res ved sykehus med tilgang til robotkirurgi. </w:t>
      </w:r>
    </w:p>
    <w:p>
      <w:pPr>
        <w:pStyle w:val="Body Text"/>
        <w:spacing w:before="11"/>
        <w:rPr>
          <w:rStyle w:val="Ingen"/>
          <w:sz w:val="23"/>
          <w:szCs w:val="23"/>
        </w:rPr>
      </w:pPr>
    </w:p>
    <w:p>
      <w:pPr>
        <w:pStyle w:val="heading 3"/>
      </w:pPr>
      <w:r>
        <w:rPr>
          <w:rStyle w:val="Ingen"/>
          <w:spacing w:val="-2"/>
          <w:rtl w:val="0"/>
        </w:rPr>
        <w:t>Halsglandeltoalett</w:t>
      </w:r>
    </w:p>
    <w:p>
      <w:pPr>
        <w:pStyle w:val="Body Text"/>
        <w:spacing w:before="183" w:line="300" w:lineRule="auto"/>
        <w:ind w:left="804" w:right="136" w:firstLine="0"/>
      </w:pPr>
      <w:r>
        <w:rPr>
          <w:rStyle w:val="Ingen"/>
          <w:rtl w:val="0"/>
        </w:rPr>
        <w:t>Inngrepet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da-DK"/>
        </w:rPr>
        <w:t>skal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utf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res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ved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avdeling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da-DK"/>
        </w:rPr>
        <w:t>med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betydelig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erfaring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da-DK"/>
        </w:rPr>
        <w:t>med</w:t>
      </w:r>
      <w:r>
        <w:rPr>
          <w:rStyle w:val="Ingen"/>
          <w:spacing w:val="0"/>
          <w:rtl w:val="0"/>
          <w:lang w:val="da-DK"/>
        </w:rPr>
        <w:t xml:space="preserve"> hals</w:t>
      </w:r>
      <w:r>
        <w:rPr>
          <w:rStyle w:val="Ingen"/>
          <w:rtl w:val="0"/>
        </w:rPr>
        <w:t>glandeltoalett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ved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melanomsykdom. Pasientene skal diskuteres preoperativt i melanom MDT. Hovedregelen er selektivt halsglandeltoalett der man tar med tilst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tende regioner til regionen med metastase.</w:t>
      </w:r>
    </w:p>
    <w:p>
      <w:pPr>
        <w:pStyle w:val="Body Text"/>
        <w:spacing w:before="11"/>
        <w:rPr>
          <w:rStyle w:val="Ingen"/>
          <w:sz w:val="23"/>
          <w:szCs w:val="23"/>
        </w:rPr>
      </w:pPr>
    </w:p>
    <w:p>
      <w:pPr>
        <w:pStyle w:val="heading 3"/>
      </w:pPr>
      <w:r>
        <w:rPr>
          <w:rStyle w:val="Ingen"/>
          <w:spacing w:val="-2"/>
          <w:rtl w:val="0"/>
        </w:rPr>
        <w:t>Komplikasjoner til kirurgi</w:t>
      </w:r>
    </w:p>
    <w:p>
      <w:pPr>
        <w:pStyle w:val="Body Text"/>
        <w:spacing w:before="183"/>
        <w:ind w:left="804" w:firstLine="0"/>
        <w:rPr>
          <w:rStyle w:val="Ingen"/>
          <w:spacing w:val="0"/>
        </w:rPr>
      </w:pPr>
      <w:r>
        <w:rPr>
          <w:rStyle w:val="Ingen"/>
          <w:rtl w:val="0"/>
          <w:lang w:val="da-DK"/>
        </w:rPr>
        <w:t>Plagsomme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postoperative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seromer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it-IT"/>
        </w:rPr>
        <w:t>tappes.</w:t>
      </w:r>
      <w:r>
        <w:rPr>
          <w:rStyle w:val="Ingen"/>
          <w:spacing w:val="0"/>
          <w:rtl w:val="0"/>
        </w:rPr>
        <w:t xml:space="preserve"> </w:t>
      </w:r>
    </w:p>
    <w:p>
      <w:pPr>
        <w:pStyle w:val="Body Text"/>
        <w:spacing w:before="183"/>
        <w:ind w:left="804" w:firstLine="0"/>
      </w:pPr>
      <w:r>
        <w:rPr>
          <w:rStyle w:val="Ingen"/>
          <w:rtl w:val="0"/>
          <w:lang w:val="da-DK"/>
        </w:rPr>
        <w:t>Nervesmerter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og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dysfunksjoner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</w:rPr>
        <w:t>er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rtl w:val="0"/>
          <w:lang w:val="en-US"/>
        </w:rPr>
        <w:t>ofte</w:t>
      </w:r>
      <w:r>
        <w:rPr>
          <w:rStyle w:val="Ingen"/>
          <w:spacing w:val="0"/>
          <w:rtl w:val="0"/>
        </w:rPr>
        <w:t xml:space="preserve"> </w:t>
      </w:r>
      <w:r>
        <w:rPr>
          <w:rStyle w:val="Ingen"/>
          <w:spacing w:val="0"/>
          <w:rtl w:val="0"/>
        </w:rPr>
        <w:t>forbig</w:t>
      </w:r>
      <w:r>
        <w:rPr>
          <w:rStyle w:val="Ingen"/>
          <w:spacing w:val="0"/>
          <w:rtl w:val="0"/>
          <w:lang w:val="da-DK"/>
        </w:rPr>
        <w:t>å</w:t>
      </w:r>
      <w:r>
        <w:rPr>
          <w:rStyle w:val="Ingen"/>
          <w:spacing w:val="0"/>
          <w:rtl w:val="0"/>
        </w:rPr>
        <w:t>ende.</w:t>
      </w:r>
    </w:p>
    <w:p>
      <w:pPr>
        <w:pStyle w:val="Body Text"/>
        <w:spacing w:before="2"/>
        <w:rPr>
          <w:rStyle w:val="Ingen"/>
          <w:sz w:val="30"/>
          <w:szCs w:val="30"/>
        </w:rPr>
      </w:pPr>
    </w:p>
    <w:p>
      <w:pPr>
        <w:pStyle w:val="Body Text"/>
        <w:spacing w:line="300" w:lineRule="auto"/>
        <w:ind w:left="804" w:firstLine="0"/>
      </w:pPr>
      <w:r>
        <w:rPr>
          <w:rStyle w:val="Ingen"/>
          <w:rtl w:val="0"/>
        </w:rPr>
        <w:t>Kantnekroser, lymf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  <w:lang w:val="da-DK"/>
        </w:rPr>
        <w:t>dem og s</w:t>
      </w:r>
      <w:r>
        <w:rPr>
          <w:rStyle w:val="Ingen"/>
          <w:rtl w:val="0"/>
          <w:lang w:val="da-DK"/>
        </w:rPr>
        <w:t>å</w:t>
      </w:r>
      <w:r>
        <w:rPr>
          <w:rStyle w:val="Ingen"/>
          <w:rtl w:val="0"/>
        </w:rPr>
        <w:t>rinfeksjoner er hyppigere ved lysketoaletter enn ved andre lymfeknutetoaletter, og varierer i ulike serier opp mot 50 %.</w:t>
      </w:r>
    </w:p>
    <w:p>
      <w:pPr>
        <w:pStyle w:val="Body Text"/>
        <w:spacing w:before="5"/>
        <w:rPr>
          <w:rStyle w:val="Ingen"/>
          <w:sz w:val="25"/>
          <w:szCs w:val="25"/>
        </w:rPr>
      </w:pPr>
    </w:p>
    <w:p>
      <w:pPr>
        <w:pStyle w:val="Body Text"/>
        <w:spacing w:line="300" w:lineRule="auto"/>
        <w:ind w:left="804" w:right="493" w:firstLine="0"/>
      </w:pPr>
      <w:r>
        <w:rPr>
          <w:rStyle w:val="Ingen"/>
          <w:rtl w:val="0"/>
        </w:rPr>
        <w:t>DVT i leggen og lungeemboli kan forekomme og det anbefales mobilisering og lavmolekyl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</w:rPr>
        <w:t xml:space="preserve">rt heparin i etterkant av glandeltoalett. </w:t>
      </w:r>
    </w:p>
    <w:p>
      <w:pPr>
        <w:pStyle w:val="Body Text"/>
        <w:spacing w:line="300" w:lineRule="auto"/>
        <w:ind w:left="804" w:right="493" w:firstLine="0"/>
      </w:pPr>
    </w:p>
    <w:p>
      <w:pPr>
        <w:pStyle w:val="Body Text"/>
        <w:spacing w:line="300" w:lineRule="auto"/>
        <w:ind w:left="804" w:right="493" w:firstLine="0"/>
      </w:pPr>
      <w:r>
        <w:rPr>
          <w:rStyle w:val="Ingen"/>
          <w:rtl w:val="0"/>
        </w:rPr>
        <w:t>Lymf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>dem er en alvorlig og varig komplikasjon. Den sees sjelden etter aksilletoalett, men oftere (ca. 20 %) etter lyskeglandeltoalett. Profylaktisk anbefales det at pasientene etter aksilletoalett tar minst de samme hensyn som etter lymfeknutetoalett ved mammacancer, spesielt fordi operasjonen kan v</w:t>
      </w:r>
      <w:r>
        <w:rPr>
          <w:rStyle w:val="Ingen"/>
          <w:rtl w:val="0"/>
          <w:lang w:val="da-DK"/>
        </w:rPr>
        <w:t>æ</w:t>
      </w:r>
      <w:r>
        <w:rPr>
          <w:rStyle w:val="Ingen"/>
          <w:rtl w:val="0"/>
        </w:rPr>
        <w:t>re mer omfattende.</w:t>
      </w:r>
    </w:p>
    <w:p>
      <w:pPr>
        <w:pStyle w:val="Body Text"/>
        <w:spacing w:before="4"/>
        <w:rPr>
          <w:rStyle w:val="Ingen"/>
          <w:sz w:val="25"/>
          <w:szCs w:val="25"/>
        </w:rPr>
      </w:pPr>
    </w:p>
    <w:p>
      <w:pPr>
        <w:pStyle w:val="Body Text"/>
        <w:spacing w:before="1" w:line="300" w:lineRule="auto"/>
        <w:ind w:left="804" w:right="445" w:firstLine="0"/>
      </w:pPr>
      <w:r>
        <w:rPr>
          <w:rStyle w:val="Ingen"/>
          <w:rtl w:val="0"/>
        </w:rPr>
        <w:t>Etter lysketoalett anbefales det at pasienten bruker elastisk st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  <w:lang w:val="it-IT"/>
        </w:rPr>
        <w:t>ttestr</w:t>
      </w:r>
      <w:r>
        <w:rPr>
          <w:rStyle w:val="Ingen"/>
          <w:rtl w:val="0"/>
          <w:lang w:val="da-DK"/>
        </w:rPr>
        <w:t>ø</w:t>
      </w:r>
      <w:r>
        <w:rPr>
          <w:rStyle w:val="Ingen"/>
          <w:rtl w:val="0"/>
        </w:rPr>
        <w:t xml:space="preserve">mpe om dagen i 3-6 mnd. etter </w:t>
      </w:r>
      <w:r>
        <w:rPr>
          <w:rStyle w:val="Ingen"/>
          <w:spacing w:val="0"/>
          <w:rtl w:val="0"/>
        </w:rPr>
        <w:t xml:space="preserve">operasjonen. Mange slutter </w:t>
      </w:r>
      <w:r>
        <w:rPr>
          <w:rStyle w:val="Ingen"/>
          <w:spacing w:val="0"/>
          <w:rtl w:val="0"/>
        </w:rPr>
        <w:t xml:space="preserve">å </w:t>
      </w:r>
      <w:r>
        <w:rPr>
          <w:rStyle w:val="Ingen"/>
          <w:spacing w:val="0"/>
          <w:rtl w:val="0"/>
        </w:rPr>
        <w:t>bruke st</w:t>
      </w:r>
      <w:r>
        <w:rPr>
          <w:rStyle w:val="Ingen"/>
          <w:spacing w:val="0"/>
          <w:rtl w:val="0"/>
          <w:lang w:val="da-DK"/>
        </w:rPr>
        <w:t>ø</w:t>
      </w:r>
      <w:r>
        <w:rPr>
          <w:rStyle w:val="Ingen"/>
          <w:spacing w:val="0"/>
          <w:rtl w:val="0"/>
          <w:lang w:val="it-IT"/>
        </w:rPr>
        <w:t>ttestr</w:t>
      </w:r>
      <w:r>
        <w:rPr>
          <w:rStyle w:val="Ingen"/>
          <w:spacing w:val="0"/>
          <w:rtl w:val="0"/>
          <w:lang w:val="da-DK"/>
        </w:rPr>
        <w:t>ø</w:t>
      </w:r>
      <w:r>
        <w:rPr>
          <w:rStyle w:val="Ingen"/>
          <w:spacing w:val="0"/>
          <w:rtl w:val="0"/>
        </w:rPr>
        <w:t>mpe etter denne perioden.</w:t>
      </w:r>
    </w:p>
    <w:p>
      <w:pPr>
        <w:pStyle w:val="Body Text"/>
        <w:spacing w:before="6"/>
        <w:rPr>
          <w:rStyle w:val="Ingen"/>
          <w:sz w:val="25"/>
          <w:szCs w:val="25"/>
        </w:rPr>
      </w:pPr>
    </w:p>
    <w:p>
      <w:pPr>
        <w:pStyle w:val="Body Text"/>
        <w:spacing w:line="300" w:lineRule="auto"/>
        <w:ind w:left="1404" w:firstLine="0"/>
      </w:pPr>
    </w:p>
    <w:p>
      <w:pPr>
        <w:pStyle w:val="Body Text"/>
        <w:spacing w:line="300" w:lineRule="auto"/>
        <w:ind w:left="1404" w:firstLine="0"/>
      </w:pPr>
      <w:r>
        <w:rPr>
          <w:rStyle w:val="Ingen"/>
          <w:b w:val="1"/>
          <w:bCs w:val="1"/>
          <w:sz w:val="24"/>
          <w:szCs w:val="24"/>
          <w:rtl w:val="0"/>
        </w:rPr>
        <w:t>For fjernmetastaser og lindrende kirurgi se kapittel 11.3</w:t>
      </w:r>
    </w:p>
    <w:sectPr>
      <w:headerReference w:type="default" r:id="rId9"/>
      <w:pgSz w:w="11920" w:h="16840" w:orient="portrait"/>
      <w:pgMar w:top="1417" w:right="1417" w:bottom="1417" w:left="1417" w:header="0" w:footer="500"/>
      <w:bidi w:val="0"/>
    </w:sectPr>
  </w:body>
</w:document>
</file>

<file path=word/comments.xml><?xml version="1.0" encoding="utf-8"?>
<w:comments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>
  <w:comment w:id="0" w:author="Aziz, Sura Mohammed" w:date="2026-10-09T09:29:00Z">
    <w:p w14:paraId="1111FFFF">
      <w:pPr>
        <w:pStyle w:val="Standard"/>
        <w:bidi w:val="0"/>
      </w:pPr>
    </w:p>
    <w:p w14:paraId="11120000">
      <w:pPr>
        <w:pStyle w:val="Standard"/>
        <w:bidi w:val="0"/>
      </w:pPr>
      <w:r>
        <w:rPr>
          <w:rFonts w:cs="Arial Unicode MS" w:eastAsia="Arial Unicode MS"/>
          <w:rtl w:val="0"/>
        </w:rPr>
        <w:t>Referanse: PMID: Legges inn</w:t>
      </w:r>
    </w:p>
  </w:comment>
</w:comments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  <w:font w:name="Aptos Display">
    <w:charset w:val="00"/>
    <w:family w:val="roman"/>
    <w:pitch w:val="default"/>
  </w:font>
  <w:font w:name="Segoe UI">
    <w:charset w:val="00"/>
    <w:family w:val="roman"/>
    <w:pitch w:val="default"/>
  </w:font>
  <w:font w:name="Calibri">
    <w:charset w:val="00"/>
    <w:family w:val="roman"/>
    <w:pitch w:val="default"/>
  </w:font>
  <w:font w:name="Cambria Math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266369</wp:posOffset>
              </wp:positionH>
              <wp:positionV relativeFrom="page">
                <wp:posOffset>10347959</wp:posOffset>
              </wp:positionV>
              <wp:extent cx="1261927" cy="152400"/>
              <wp:effectExtent l="0" t="0" r="0" b="0"/>
              <wp:wrapNone/>
              <wp:docPr id="1073741825" name="officeArt object" descr="Følsomhet Intern (gul)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1927" cy="152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rødtekst"/>
                          </w:pPr>
                          <w:r>
                            <w:rPr>
                              <w:rFonts w:ascii="Aptos" w:cs="Aptos" w:hAnsi="Aptos" w:eastAsia="Aptos"/>
                              <w:outline w:val="0"/>
                              <w:color w:val="000000"/>
                              <w:sz w:val="20"/>
                              <w:szCs w:val="20"/>
                              <w:u w:color="000000"/>
                              <w:rtl w:val="0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>F</w:t>
                          </w:r>
                          <w:r>
                            <w:rPr>
                              <w:rFonts w:ascii="Aptos" w:cs="Aptos" w:hAnsi="Aptos" w:eastAsia="Aptos"/>
                              <w:outline w:val="0"/>
                              <w:color w:val="000000"/>
                              <w:sz w:val="20"/>
                              <w:szCs w:val="20"/>
                              <w:u w:color="000000"/>
                              <w:rtl w:val="0"/>
                              <w:lang w:val="da-DK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>ø</w:t>
                          </w:r>
                          <w:r>
                            <w:rPr>
                              <w:rFonts w:ascii="Aptos" w:cs="Aptos" w:hAnsi="Aptos" w:eastAsia="Aptos"/>
                              <w:outline w:val="0"/>
                              <w:color w:val="000000"/>
                              <w:sz w:val="20"/>
                              <w:szCs w:val="20"/>
                              <w:u w:color="000000"/>
                              <w:rtl w:val="0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>lsomhet Intern (gul)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8" type="#_x0000_t202" style="visibility:visible;position:absolute;margin-left:21.0pt;margin-top:814.8pt;width:99.4pt;height:1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rødtekst"/>
                    </w:pPr>
                    <w:r>
                      <w:rPr>
                        <w:rFonts w:ascii="Aptos" w:cs="Aptos" w:hAnsi="Aptos" w:eastAsia="Aptos"/>
                        <w:outline w:val="0"/>
                        <w:color w:val="000000"/>
                        <w:sz w:val="20"/>
                        <w:szCs w:val="20"/>
                        <w:u w:color="000000"/>
                        <w:rtl w:val="0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>F</w:t>
                    </w:r>
                    <w:r>
                      <w:rPr>
                        <w:rFonts w:ascii="Aptos" w:cs="Aptos" w:hAnsi="Aptos" w:eastAsia="Aptos"/>
                        <w:outline w:val="0"/>
                        <w:color w:val="000000"/>
                        <w:sz w:val="20"/>
                        <w:szCs w:val="20"/>
                        <w:u w:color="000000"/>
                        <w:rtl w:val="0"/>
                        <w:lang w:val="da-DK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>ø</w:t>
                    </w:r>
                    <w:r>
                      <w:rPr>
                        <w:rFonts w:ascii="Aptos" w:cs="Aptos" w:hAnsi="Aptos" w:eastAsia="Aptos"/>
                        <w:outline w:val="0"/>
                        <w:color w:val="000000"/>
                        <w:sz w:val="20"/>
                        <w:szCs w:val="20"/>
                        <w:u w:color="000000"/>
                        <w:rtl w:val="0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>lsomhet Intern (gul)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266369</wp:posOffset>
              </wp:positionH>
              <wp:positionV relativeFrom="page">
                <wp:posOffset>10347959</wp:posOffset>
              </wp:positionV>
              <wp:extent cx="1261927" cy="152400"/>
              <wp:effectExtent l="0" t="0" r="0" b="0"/>
              <wp:wrapNone/>
              <wp:docPr id="1073741829" name="officeArt object" descr="Følsomhet Intern (gul)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1927" cy="152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rødtekst"/>
                          </w:pPr>
                          <w:r>
                            <w:rPr>
                              <w:rFonts w:ascii="Aptos" w:cs="Aptos" w:hAnsi="Aptos" w:eastAsia="Aptos"/>
                              <w:outline w:val="0"/>
                              <w:color w:val="000000"/>
                              <w:sz w:val="20"/>
                              <w:szCs w:val="20"/>
                              <w:u w:color="000000"/>
                              <w:rtl w:val="0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>F</w:t>
                          </w:r>
                          <w:r>
                            <w:rPr>
                              <w:rFonts w:ascii="Aptos" w:cs="Aptos" w:hAnsi="Aptos" w:eastAsia="Aptos"/>
                              <w:outline w:val="0"/>
                              <w:color w:val="000000"/>
                              <w:sz w:val="20"/>
                              <w:szCs w:val="20"/>
                              <w:u w:color="000000"/>
                              <w:rtl w:val="0"/>
                              <w:lang w:val="da-DK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>ø</w:t>
                          </w:r>
                          <w:r>
                            <w:rPr>
                              <w:rFonts w:ascii="Aptos" w:cs="Aptos" w:hAnsi="Aptos" w:eastAsia="Aptos"/>
                              <w:outline w:val="0"/>
                              <w:color w:val="000000"/>
                              <w:sz w:val="20"/>
                              <w:szCs w:val="20"/>
                              <w:u w:color="000000"/>
                              <w:rtl w:val="0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>lsomhet Intern (gul)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9" type="#_x0000_t202" style="visibility:visible;position:absolute;margin-left:21.0pt;margin-top:814.8pt;width:99.4pt;height:1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rødtekst"/>
                    </w:pPr>
                    <w:r>
                      <w:rPr>
                        <w:rFonts w:ascii="Aptos" w:cs="Aptos" w:hAnsi="Aptos" w:eastAsia="Aptos"/>
                        <w:outline w:val="0"/>
                        <w:color w:val="000000"/>
                        <w:sz w:val="20"/>
                        <w:szCs w:val="20"/>
                        <w:u w:color="000000"/>
                        <w:rtl w:val="0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>F</w:t>
                    </w:r>
                    <w:r>
                      <w:rPr>
                        <w:rFonts w:ascii="Aptos" w:cs="Aptos" w:hAnsi="Aptos" w:eastAsia="Aptos"/>
                        <w:outline w:val="0"/>
                        <w:color w:val="000000"/>
                        <w:sz w:val="20"/>
                        <w:szCs w:val="20"/>
                        <w:u w:color="000000"/>
                        <w:rtl w:val="0"/>
                        <w:lang w:val="da-DK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>ø</w:t>
                    </w:r>
                    <w:r>
                      <w:rPr>
                        <w:rFonts w:ascii="Aptos" w:cs="Aptos" w:hAnsi="Aptos" w:eastAsia="Aptos"/>
                        <w:outline w:val="0"/>
                        <w:color w:val="000000"/>
                        <w:sz w:val="20"/>
                        <w:szCs w:val="20"/>
                        <w:u w:color="000000"/>
                        <w:rtl w:val="0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>lsomhet Intern (gul)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header3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266369</wp:posOffset>
              </wp:positionH>
              <wp:positionV relativeFrom="page">
                <wp:posOffset>10347959</wp:posOffset>
              </wp:positionV>
              <wp:extent cx="1261927" cy="152400"/>
              <wp:effectExtent l="0" t="0" r="0" b="0"/>
              <wp:wrapNone/>
              <wp:docPr id="1073741830" name="officeArt object" descr="Følsomhet Intern (gul)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1927" cy="152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rødtekst"/>
                          </w:pPr>
                          <w:r>
                            <w:rPr>
                              <w:rStyle w:val="Ingen"/>
                              <w:rFonts w:ascii="Aptos" w:cs="Aptos" w:hAnsi="Aptos" w:eastAsia="Aptos"/>
                              <w:outline w:val="0"/>
                              <w:color w:val="000000"/>
                              <w:sz w:val="20"/>
                              <w:szCs w:val="20"/>
                              <w:u w:color="000000"/>
                              <w:rtl w:val="0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>F</w:t>
                          </w:r>
                          <w:r>
                            <w:rPr>
                              <w:rStyle w:val="Ingen"/>
                              <w:rFonts w:ascii="Aptos" w:cs="Aptos" w:hAnsi="Aptos" w:eastAsia="Aptos"/>
                              <w:outline w:val="0"/>
                              <w:color w:val="000000"/>
                              <w:sz w:val="20"/>
                              <w:szCs w:val="20"/>
                              <w:u w:color="000000"/>
                              <w:rtl w:val="0"/>
                              <w:lang w:val="da-DK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>ø</w:t>
                          </w:r>
                          <w:r>
                            <w:rPr>
                              <w:rStyle w:val="Ingen"/>
                              <w:rFonts w:ascii="Aptos" w:cs="Aptos" w:hAnsi="Aptos" w:eastAsia="Aptos"/>
                              <w:outline w:val="0"/>
                              <w:color w:val="000000"/>
                              <w:sz w:val="20"/>
                              <w:szCs w:val="20"/>
                              <w:u w:color="000000"/>
                              <w:rtl w:val="0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>lsomhet Intern (gul)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0" type="#_x0000_t202" style="visibility:visible;position:absolute;margin-left:21.0pt;margin-top:814.8pt;width:99.4pt;height:1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rødtekst"/>
                    </w:pPr>
                    <w:r>
                      <w:rPr>
                        <w:rStyle w:val="Ingen"/>
                        <w:rFonts w:ascii="Aptos" w:cs="Aptos" w:hAnsi="Aptos" w:eastAsia="Aptos"/>
                        <w:outline w:val="0"/>
                        <w:color w:val="000000"/>
                        <w:sz w:val="20"/>
                        <w:szCs w:val="20"/>
                        <w:u w:color="000000"/>
                        <w:rtl w:val="0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>F</w:t>
                    </w:r>
                    <w:r>
                      <w:rPr>
                        <w:rStyle w:val="Ingen"/>
                        <w:rFonts w:ascii="Aptos" w:cs="Aptos" w:hAnsi="Aptos" w:eastAsia="Aptos"/>
                        <w:outline w:val="0"/>
                        <w:color w:val="000000"/>
                        <w:sz w:val="20"/>
                        <w:szCs w:val="20"/>
                        <w:u w:color="000000"/>
                        <w:rtl w:val="0"/>
                        <w:lang w:val="da-DK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>ø</w:t>
                    </w:r>
                    <w:r>
                      <w:rPr>
                        <w:rStyle w:val="Ingen"/>
                        <w:rFonts w:ascii="Aptos" w:cs="Aptos" w:hAnsi="Aptos" w:eastAsia="Aptos"/>
                        <w:outline w:val="0"/>
                        <w:color w:val="000000"/>
                        <w:sz w:val="20"/>
                        <w:szCs w:val="20"/>
                        <w:u w:color="000000"/>
                        <w:rtl w:val="0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>lsomhet Intern (gul)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header4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Topptekst og bunntekst"/>
      <w:bidi w:val="0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266369</wp:posOffset>
              </wp:positionH>
              <wp:positionV relativeFrom="page">
                <wp:posOffset>10347959</wp:posOffset>
              </wp:positionV>
              <wp:extent cx="1261927" cy="152400"/>
              <wp:effectExtent l="0" t="0" r="0" b="0"/>
              <wp:wrapNone/>
              <wp:docPr id="1073741831" name="officeArt object" descr="Følsomhet Intern (gul)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1927" cy="1524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Brødtekst"/>
                          </w:pPr>
                          <w:r>
                            <w:rPr>
                              <w:rStyle w:val="Ingen"/>
                              <w:rFonts w:ascii="Aptos" w:cs="Aptos" w:hAnsi="Aptos" w:eastAsia="Aptos"/>
                              <w:outline w:val="0"/>
                              <w:color w:val="000000"/>
                              <w:sz w:val="20"/>
                              <w:szCs w:val="20"/>
                              <w:u w:color="000000"/>
                              <w:rtl w:val="0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>F</w:t>
                          </w:r>
                          <w:r>
                            <w:rPr>
                              <w:rStyle w:val="Ingen"/>
                              <w:rFonts w:ascii="Aptos" w:cs="Aptos" w:hAnsi="Aptos" w:eastAsia="Aptos"/>
                              <w:outline w:val="0"/>
                              <w:color w:val="000000"/>
                              <w:sz w:val="20"/>
                              <w:szCs w:val="20"/>
                              <w:u w:color="000000"/>
                              <w:rtl w:val="0"/>
                              <w:lang w:val="da-DK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>ø</w:t>
                          </w:r>
                          <w:r>
                            <w:rPr>
                              <w:rStyle w:val="Ingen"/>
                              <w:rFonts w:ascii="Aptos" w:cs="Aptos" w:hAnsi="Aptos" w:eastAsia="Aptos"/>
                              <w:outline w:val="0"/>
                              <w:color w:val="000000"/>
                              <w:sz w:val="20"/>
                              <w:szCs w:val="20"/>
                              <w:u w:color="000000"/>
                              <w:rtl w:val="0"/>
                              <w14:textFill>
                                <w14:solidFill>
                                  <w14:srgbClr w14:val="000000"/>
                                </w14:solidFill>
                              </w14:textFill>
                            </w:rPr>
                            <w:t>lsomhet Intern (gul)</w:t>
                          </w:r>
                        </w:p>
                      </w:txbxContent>
                    </wps:txbx>
                    <wps:bodyPr wrap="square" lIns="0" tIns="0" rIns="0" bIns="0" numCol="1" anchor="b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31" type="#_x0000_t202" style="visibility:visible;position:absolute;margin-left:21.0pt;margin-top:814.8pt;width:99.4pt;height:1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on="f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v:textbox>
                <w:txbxContent>
                  <w:p>
                    <w:pPr>
                      <w:pStyle w:val="Brødtekst"/>
                    </w:pPr>
                    <w:r>
                      <w:rPr>
                        <w:rStyle w:val="Ingen"/>
                        <w:rFonts w:ascii="Aptos" w:cs="Aptos" w:hAnsi="Aptos" w:eastAsia="Aptos"/>
                        <w:outline w:val="0"/>
                        <w:color w:val="000000"/>
                        <w:sz w:val="20"/>
                        <w:szCs w:val="20"/>
                        <w:u w:color="000000"/>
                        <w:rtl w:val="0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>F</w:t>
                    </w:r>
                    <w:r>
                      <w:rPr>
                        <w:rStyle w:val="Ingen"/>
                        <w:rFonts w:ascii="Aptos" w:cs="Aptos" w:hAnsi="Aptos" w:eastAsia="Aptos"/>
                        <w:outline w:val="0"/>
                        <w:color w:val="000000"/>
                        <w:sz w:val="20"/>
                        <w:szCs w:val="20"/>
                        <w:u w:color="000000"/>
                        <w:rtl w:val="0"/>
                        <w:lang w:val="da-DK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>ø</w:t>
                    </w:r>
                    <w:r>
                      <w:rPr>
                        <w:rStyle w:val="Ingen"/>
                        <w:rFonts w:ascii="Aptos" w:cs="Aptos" w:hAnsi="Aptos" w:eastAsia="Aptos"/>
                        <w:outline w:val="0"/>
                        <w:color w:val="000000"/>
                        <w:sz w:val="20"/>
                        <w:szCs w:val="20"/>
                        <w:u w:color="000000"/>
                        <w:rtl w:val="0"/>
                        <w14:textFill>
                          <w14:solidFill>
                            <w14:srgbClr w14:val="000000"/>
                          </w14:solidFill>
                        </w14:textFill>
                      </w:rPr>
                      <w:t>lsomhet Intern (gul)</w:t>
                    </w:r>
                  </w:p>
                </w:txbxContent>
              </v:textbox>
              <w10:wrap type="none" side="bothSides" anchorx="page" anchory="page"/>
            </v:shape>
          </w:pict>
        </mc:Fallback>
      </mc:AlternateContent>
    </w: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rt stil 1"/>
  </w:abstractNum>
  <w:abstractNum w:abstractNumId="1">
    <w:multiLevelType w:val="hybridMultilevel"/>
    <w:styleLink w:val="Importert stil 1"/>
    <w:lvl w:ilvl="0">
      <w:start w:val="1"/>
      <w:numFmt w:val="bullet"/>
      <w:suff w:val="tab"/>
      <w:lvlText w:val="·"/>
      <w:lvlJc w:val="left"/>
      <w:pPr>
        <w:ind w:left="2124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284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356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4284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500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572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6444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716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7884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rt stil 2"/>
  </w:abstractNum>
  <w:abstractNum w:abstractNumId="3">
    <w:multiLevelType w:val="hybridMultilevel"/>
    <w:styleLink w:val="Importert stil 2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rt stil 3"/>
  </w:abstractNum>
  <w:abstractNum w:abstractNumId="5">
    <w:multiLevelType w:val="hybridMultilevel"/>
    <w:styleLink w:val="Importert stil 3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·"/>
        <w:lvlJc w:val="left"/>
        <w:pPr>
          <w:ind w:left="2106" w:hanging="34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2826" w:hanging="3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3546" w:hanging="3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·"/>
        <w:lvlJc w:val="left"/>
        <w:pPr>
          <w:ind w:left="4266" w:hanging="34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4986" w:hanging="3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5706" w:hanging="3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·"/>
        <w:lvlJc w:val="left"/>
        <w:pPr>
          <w:ind w:left="6426" w:hanging="342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7146" w:hanging="3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7866" w:hanging="342"/>
        </w:pPr>
        <w:rPr>
          <w:rFonts w:ascii="Arial Unicode MS" w:cs="Arial Unicode MS" w:hAnsi="Arial Unicode MS" w:eastAsia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9"/>
          <w:szCs w:val="19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norsk bokmål" w:val="‘“(〔[{〈《「『【⦅〘〖«〝︵︷︹︻︽︿﹁﹃﹇﹙﹛﹝｢"/>
  <w:noLineBreaksBefore w:lang="norsk bokmå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opptekst og bunntekst">
    <w:name w:val="Topptekst og bunntekst"/>
    <w:next w:val="Topptekst og bunntekst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rødtekst">
    <w:name w:val="Brødtekst"/>
    <w:next w:val="Brødteks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0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ing 1">
    <w:name w:val="heading 1"/>
    <w:next w:val="Brødtekst"/>
    <w:pPr>
      <w:keepNext w:val="1"/>
      <w:keepLines w:val="1"/>
      <w:pageBreakBefore w:val="0"/>
      <w:widowControl w:val="0"/>
      <w:shd w:val="clear" w:color="auto" w:fill="auto"/>
      <w:suppressAutoHyphens w:val="0"/>
      <w:bidi w:val="0"/>
      <w:spacing w:before="360" w:after="80" w:line="240" w:lineRule="auto"/>
      <w:ind w:left="0" w:right="0" w:firstLine="0"/>
      <w:jc w:val="left"/>
      <w:outlineLvl w:val="0"/>
    </w:pPr>
    <w:rPr>
      <w:rFonts w:ascii="Aptos Display" w:cs="Aptos Display" w:hAnsi="Aptos Display" w:eastAsia="Aptos Display"/>
      <w:b w:val="0"/>
      <w:bCs w:val="0"/>
      <w:i w:val="0"/>
      <w:iCs w:val="0"/>
      <w:caps w:val="0"/>
      <w:smallCaps w:val="0"/>
      <w:strike w:val="0"/>
      <w:dstrike w:val="0"/>
      <w:outline w:val="0"/>
      <w:color w:val="0f4761"/>
      <w:spacing w:val="0"/>
      <w:kern w:val="0"/>
      <w:position w:val="0"/>
      <w:sz w:val="40"/>
      <w:szCs w:val="40"/>
      <w:u w:val="none" w:color="0f4761"/>
      <w:shd w:val="nil" w:color="auto" w:fill="auto"/>
      <w:vertAlign w:val="baseline"/>
      <w14:textFill>
        <w14:solidFill>
          <w14:srgbClr w14:val="0F4761"/>
        </w14:solidFill>
      </w14:textFill>
    </w:rPr>
  </w:style>
  <w:style w:type="paragraph" w:styleId="Body Text">
    <w:name w:val="Body Text"/>
    <w:next w:val="Body Text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9"/>
      <w:szCs w:val="19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ing 4">
    <w:name w:val="heading 4"/>
    <w:next w:val="Brødtekst"/>
    <w:pPr>
      <w:keepNext w:val="1"/>
      <w:keepLines w:val="1"/>
      <w:pageBreakBefore w:val="0"/>
      <w:widowControl w:val="0"/>
      <w:shd w:val="clear" w:color="auto" w:fill="auto"/>
      <w:suppressAutoHyphens w:val="0"/>
      <w:bidi w:val="0"/>
      <w:spacing w:before="80" w:after="40" w:line="240" w:lineRule="auto"/>
      <w:ind w:left="0" w:right="0" w:firstLine="0"/>
      <w:jc w:val="left"/>
      <w:outlineLvl w:val="2"/>
    </w:pPr>
    <w:rPr>
      <w:rFonts w:ascii="Arial" w:cs="Arial Unicode MS" w:hAnsi="Arial" w:eastAsia="Arial Unicode MS"/>
      <w:b w:val="0"/>
      <w:bCs w:val="0"/>
      <w:i w:val="1"/>
      <w:iCs w:val="1"/>
      <w:caps w:val="0"/>
      <w:smallCaps w:val="0"/>
      <w:strike w:val="0"/>
      <w:dstrike w:val="0"/>
      <w:outline w:val="0"/>
      <w:color w:val="0f4761"/>
      <w:spacing w:val="0"/>
      <w:kern w:val="0"/>
      <w:position w:val="0"/>
      <w:sz w:val="22"/>
      <w:szCs w:val="22"/>
      <w:u w:val="none" w:color="0f4761"/>
      <w:shd w:val="nil" w:color="auto" w:fill="auto"/>
      <w:vertAlign w:val="baseline"/>
      <w14:textFill>
        <w14:solidFill>
          <w14:srgbClr w14:val="0F4761"/>
        </w14:solidFill>
      </w14:textFill>
    </w:rPr>
  </w:style>
  <w:style w:type="numbering" w:styleId="Importert stil 1">
    <w:name w:val="Importert stil 1"/>
    <w:pPr>
      <w:numPr>
        <w:numId w:val="1"/>
      </w:numPr>
    </w:pPr>
  </w:style>
  <w:style w:type="paragraph" w:styleId="heading 2">
    <w:name w:val="heading 2"/>
    <w:next w:val="Brødtekst"/>
    <w:pPr>
      <w:keepNext w:val="1"/>
      <w:keepLines w:val="1"/>
      <w:pageBreakBefore w:val="0"/>
      <w:widowControl w:val="0"/>
      <w:shd w:val="clear" w:color="auto" w:fill="auto"/>
      <w:suppressAutoHyphens w:val="0"/>
      <w:bidi w:val="0"/>
      <w:spacing w:before="160" w:after="80" w:line="240" w:lineRule="auto"/>
      <w:ind w:left="0" w:right="0" w:firstLine="0"/>
      <w:jc w:val="left"/>
      <w:outlineLvl w:val="1"/>
    </w:pPr>
    <w:rPr>
      <w:rFonts w:ascii="Aptos Display" w:cs="Aptos Display" w:hAnsi="Aptos Display" w:eastAsia="Aptos Display"/>
      <w:b w:val="0"/>
      <w:bCs w:val="0"/>
      <w:i w:val="0"/>
      <w:iCs w:val="0"/>
      <w:caps w:val="0"/>
      <w:smallCaps w:val="0"/>
      <w:strike w:val="0"/>
      <w:dstrike w:val="0"/>
      <w:outline w:val="0"/>
      <w:color w:val="0f4761"/>
      <w:spacing w:val="0"/>
      <w:kern w:val="0"/>
      <w:position w:val="0"/>
      <w:sz w:val="32"/>
      <w:szCs w:val="32"/>
      <w:u w:val="none" w:color="0f4761"/>
      <w:shd w:val="nil" w:color="auto" w:fill="auto"/>
      <w:vertAlign w:val="baseline"/>
      <w14:textFill>
        <w14:solidFill>
          <w14:srgbClr w14:val="0F4761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numbering" w:styleId="Importert stil 2">
    <w:name w:val="Importert stil 2"/>
    <w:pPr>
      <w:numPr>
        <w:numId w:val="4"/>
      </w:numPr>
    </w:pPr>
  </w:style>
  <w:style w:type="character" w:styleId="Hyperlink.0">
    <w:name w:val="Hyperlink.0"/>
    <w:basedOn w:val="Hyperlink"/>
    <w:next w:val="Hyperlink.0"/>
    <w:rPr>
      <w:outline w:val="0"/>
      <w:color w:val="467886"/>
      <w:u w:val="single" w:color="467886"/>
      <w14:textFill>
        <w14:solidFill>
          <w14:srgbClr w14:val="467886"/>
        </w14:solidFill>
      </w14:textFill>
    </w:rPr>
  </w:style>
  <w:style w:type="character" w:styleId="cf01">
    <w:name w:val="cf01"/>
    <w:rPr>
      <w:rFonts w:ascii="Segoe UI" w:cs="Segoe UI" w:hAnsi="Segoe UI" w:eastAsia="Segoe UI"/>
      <w:sz w:val="18"/>
      <w:szCs w:val="18"/>
    </w:rPr>
  </w:style>
  <w:style w:type="paragraph" w:styleId="Table Paragraph">
    <w:name w:val="Table Paragraph"/>
    <w:next w:val="Table Paragraph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rt stil 3">
    <w:name w:val="Importert stil 3"/>
    <w:pPr>
      <w:numPr>
        <w:numId w:val="6"/>
      </w:numPr>
    </w:pPr>
  </w:style>
  <w:style w:type="character" w:styleId="Ingen">
    <w:name w:val="Ingen"/>
  </w:style>
  <w:style w:type="character" w:styleId="Hyperlink.1">
    <w:name w:val="Hyperlink.1"/>
    <w:basedOn w:val="Ingen"/>
    <w:next w:val="Hyperlink.1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 3">
    <w:name w:val="heading 3"/>
    <w:next w:val="Brødtekst"/>
    <w:pPr>
      <w:keepNext w:val="1"/>
      <w:keepLines w:val="1"/>
      <w:pageBreakBefore w:val="0"/>
      <w:widowControl w:val="0"/>
      <w:shd w:val="clear" w:color="auto" w:fill="auto"/>
      <w:suppressAutoHyphens w:val="0"/>
      <w:bidi w:val="0"/>
      <w:spacing w:before="160" w:after="80" w:line="240" w:lineRule="auto"/>
      <w:ind w:left="0" w:right="0" w:firstLine="0"/>
      <w:jc w:val="left"/>
      <w:outlineLvl w:val="2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f4761"/>
      <w:spacing w:val="0"/>
      <w:kern w:val="0"/>
      <w:position w:val="0"/>
      <w:sz w:val="28"/>
      <w:szCs w:val="28"/>
      <w:u w:val="none" w:color="0f4761"/>
      <w:shd w:val="nil" w:color="auto" w:fill="auto"/>
      <w:vertAlign w:val="baseline"/>
      <w14:textFill>
        <w14:solidFill>
          <w14:srgbClr w14:val="0F476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header" Target="header4.xml"/><Relationship Id="rId10" Type="http://schemas.openxmlformats.org/officeDocument/2006/relationships/comments" Target="comments.xml"/><Relationship Id="rId11" Type="http://schemas.openxmlformats.org/officeDocument/2006/relationships/numbering" Target="numbering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-tema">
  <a:themeElements>
    <a:clrScheme name="Office-t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Office-t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